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06" w:rsidRDefault="00B11195" w:rsidP="00B11195">
      <w:pPr>
        <w:jc w:val="center"/>
        <w:rPr>
          <w:lang w:val="uk-UA"/>
        </w:rPr>
      </w:pPr>
      <w:r>
        <w:rPr>
          <w:noProof/>
          <w:lang w:val="uk-UA" w:eastAsia="uk-UA"/>
        </w:rPr>
        <w:drawing>
          <wp:inline distT="0" distB="0" distL="0" distR="0" wp14:anchorId="64BACC21" wp14:editId="6D35F2FD">
            <wp:extent cx="390525" cy="495300"/>
            <wp:effectExtent l="19050" t="0" r="9525" b="0"/>
            <wp:docPr id="33" name="Рисунок 3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5" cstate="print"/>
                    <a:srcRect/>
                    <a:stretch>
                      <a:fillRect/>
                    </a:stretch>
                  </pic:blipFill>
                  <pic:spPr bwMode="auto">
                    <a:xfrm>
                      <a:off x="0" y="0"/>
                      <a:ext cx="390525" cy="495300"/>
                    </a:xfrm>
                    <a:prstGeom prst="rect">
                      <a:avLst/>
                    </a:prstGeom>
                    <a:noFill/>
                    <a:ln w="9525">
                      <a:noFill/>
                      <a:miter lim="800000"/>
                      <a:headEnd/>
                      <a:tailEnd/>
                    </a:ln>
                  </pic:spPr>
                </pic:pic>
              </a:graphicData>
            </a:graphic>
          </wp:inline>
        </w:drawing>
      </w:r>
    </w:p>
    <w:p w:rsidR="00D47D06" w:rsidRPr="0093631D" w:rsidRDefault="00D47D06" w:rsidP="00D47D06">
      <w:pPr>
        <w:ind w:firstLine="851"/>
        <w:jc w:val="center"/>
        <w:rPr>
          <w:lang w:val="uk-UA"/>
        </w:rPr>
      </w:pPr>
    </w:p>
    <w:p w:rsidR="00D47D06" w:rsidRPr="00236DB3" w:rsidRDefault="00D47D06" w:rsidP="00D47D06">
      <w:pPr>
        <w:jc w:val="center"/>
        <w:rPr>
          <w:sz w:val="28"/>
          <w:szCs w:val="28"/>
          <w:lang w:val="uk-UA"/>
        </w:rPr>
      </w:pPr>
      <w:r w:rsidRPr="00236DB3">
        <w:rPr>
          <w:sz w:val="28"/>
          <w:szCs w:val="28"/>
          <w:lang w:val="uk-UA"/>
        </w:rPr>
        <w:t>ОРДЖОНІКІДЗЕВСЬКИЙ  РАЙОННИЙ  СУД  МІСТА  ХАРКОВА</w:t>
      </w:r>
    </w:p>
    <w:p w:rsidR="00D47D06" w:rsidRPr="00236DB3" w:rsidRDefault="00D47D06" w:rsidP="00D47D06">
      <w:pPr>
        <w:widowControl/>
        <w:suppressAutoHyphens w:val="0"/>
        <w:jc w:val="center"/>
        <w:rPr>
          <w:rFonts w:eastAsia="Times New Roman"/>
          <w:sz w:val="22"/>
          <w:szCs w:val="22"/>
          <w:lang w:val="uk-UA"/>
        </w:rPr>
      </w:pPr>
      <w:r w:rsidRPr="00236DB3">
        <w:rPr>
          <w:rFonts w:eastAsia="Times New Roman"/>
          <w:sz w:val="22"/>
          <w:szCs w:val="22"/>
          <w:lang w:val="uk-UA"/>
        </w:rPr>
        <w:t xml:space="preserve">ідентифікаційний код 02894094, індекс </w:t>
      </w:r>
      <w:smartTag w:uri="urn:schemas-microsoft-com:office:smarttags" w:element="metricconverter">
        <w:smartTagPr>
          <w:attr w:name="ProductID" w:val="61007, м"/>
        </w:smartTagPr>
        <w:r w:rsidRPr="00236DB3">
          <w:rPr>
            <w:rFonts w:eastAsia="Times New Roman"/>
            <w:sz w:val="22"/>
            <w:szCs w:val="22"/>
            <w:lang w:val="uk-UA"/>
          </w:rPr>
          <w:t>61007, м</w:t>
        </w:r>
      </w:smartTag>
      <w:r w:rsidRPr="00236DB3">
        <w:rPr>
          <w:rFonts w:eastAsia="Times New Roman"/>
          <w:sz w:val="22"/>
          <w:szCs w:val="22"/>
          <w:lang w:val="uk-UA"/>
        </w:rPr>
        <w:t xml:space="preserve">. Харків, проспект </w:t>
      </w:r>
      <w:r w:rsidRPr="003F540D">
        <w:rPr>
          <w:rFonts w:eastAsia="Times New Roman"/>
          <w:sz w:val="22"/>
          <w:szCs w:val="22"/>
          <w:lang w:val="uk-UA"/>
        </w:rPr>
        <w:t>Архітектора Альошина</w:t>
      </w:r>
      <w:r w:rsidRPr="00236DB3">
        <w:rPr>
          <w:rFonts w:eastAsia="Times New Roman"/>
          <w:sz w:val="22"/>
          <w:szCs w:val="22"/>
          <w:lang w:val="uk-UA"/>
        </w:rPr>
        <w:t>, 7,</w:t>
      </w:r>
    </w:p>
    <w:p w:rsidR="00D47D06" w:rsidRPr="00236DB3" w:rsidRDefault="00D47D06" w:rsidP="00D47D06">
      <w:pPr>
        <w:widowControl/>
        <w:suppressAutoHyphens w:val="0"/>
        <w:jc w:val="center"/>
        <w:rPr>
          <w:rFonts w:eastAsia="Times New Roman"/>
          <w:sz w:val="22"/>
          <w:szCs w:val="22"/>
          <w:lang w:val="uk-UA"/>
        </w:rPr>
      </w:pPr>
      <w:r>
        <w:rPr>
          <w:rFonts w:eastAsia="Times New Roman"/>
          <w:sz w:val="22"/>
          <w:szCs w:val="22"/>
          <w:lang w:val="uk-UA"/>
        </w:rPr>
        <w:t>телефон/факс (057</w:t>
      </w:r>
      <w:r w:rsidRPr="00236DB3">
        <w:rPr>
          <w:rFonts w:eastAsia="Times New Roman"/>
          <w:sz w:val="22"/>
          <w:szCs w:val="22"/>
          <w:lang w:val="uk-UA"/>
        </w:rPr>
        <w:t>)</w:t>
      </w:r>
      <w:r>
        <w:rPr>
          <w:rFonts w:eastAsia="Times New Roman"/>
          <w:sz w:val="22"/>
          <w:szCs w:val="22"/>
          <w:lang w:val="uk-UA"/>
        </w:rPr>
        <w:t>3</w:t>
      </w:r>
      <w:r w:rsidRPr="00236DB3">
        <w:rPr>
          <w:rFonts w:eastAsia="Times New Roman"/>
          <w:sz w:val="22"/>
          <w:szCs w:val="22"/>
          <w:lang w:val="uk-UA"/>
        </w:rPr>
        <w:t>93-</w:t>
      </w:r>
      <w:r>
        <w:rPr>
          <w:rFonts w:eastAsia="Times New Roman"/>
          <w:sz w:val="22"/>
          <w:szCs w:val="22"/>
          <w:lang w:val="uk-UA"/>
        </w:rPr>
        <w:t>14</w:t>
      </w:r>
      <w:r w:rsidRPr="00236DB3">
        <w:rPr>
          <w:rFonts w:eastAsia="Times New Roman"/>
          <w:sz w:val="22"/>
          <w:szCs w:val="22"/>
          <w:lang w:val="uk-UA"/>
        </w:rPr>
        <w:t>-</w:t>
      </w:r>
      <w:r>
        <w:rPr>
          <w:rFonts w:eastAsia="Times New Roman"/>
          <w:sz w:val="22"/>
          <w:szCs w:val="22"/>
          <w:lang w:val="uk-UA"/>
        </w:rPr>
        <w:t>32</w:t>
      </w:r>
      <w:r w:rsidRPr="00236DB3">
        <w:rPr>
          <w:rFonts w:eastAsia="Times New Roman"/>
          <w:sz w:val="22"/>
          <w:szCs w:val="22"/>
          <w:lang w:val="uk-UA"/>
        </w:rPr>
        <w:t>, е-mail: inbox@og.hr.court.gov.ua</w:t>
      </w:r>
    </w:p>
    <w:p w:rsidR="00D47D06" w:rsidRPr="0093631D" w:rsidRDefault="00D47D06" w:rsidP="00D47D06">
      <w:pPr>
        <w:ind w:firstLine="851"/>
        <w:jc w:val="center"/>
        <w:rPr>
          <w:lang w:val="uk-UA"/>
        </w:rPr>
      </w:pPr>
      <w:r>
        <w:rPr>
          <w:b/>
          <w:noProof/>
          <w:lang w:val="uk-UA" w:eastAsia="uk-UA"/>
        </w:rPr>
        <mc:AlternateContent>
          <mc:Choice Requires="wps">
            <w:drawing>
              <wp:anchor distT="0" distB="0" distL="114300" distR="114300" simplePos="0" relativeHeight="251659264" behindDoc="0" locked="0" layoutInCell="1" allowOverlap="1" wp14:anchorId="326B0C94" wp14:editId="4FCE4F13">
                <wp:simplePos x="0" y="0"/>
                <wp:positionH relativeFrom="column">
                  <wp:posOffset>190500</wp:posOffset>
                </wp:positionH>
                <wp:positionV relativeFrom="paragraph">
                  <wp:posOffset>142240</wp:posOffset>
                </wp:positionV>
                <wp:extent cx="5829300" cy="0"/>
                <wp:effectExtent l="19050" t="27940" r="19050" b="19685"/>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2pt" to="47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oUEQIAACo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phpEi&#10;HWi0FYqjSWhNb1wBEZXa2VAcPatns9X0h0NKVy1RBx4pvlwMpGUhI3mTEjbOwAX7/qtmEEOOXsc+&#10;nRvbBUjoADpHOS53OfjZIwqHD/PJYpqCanTwJaQYEo11/gvXHQpGiSVwjsDktHU+ECHFEBLuUXoj&#10;pIxqS4V6KHeeAXRwOS0FC964sYd9JS06kTAw8YtlvQuz+qhYRGs5Yeub7YmQVxtulyrgQS3A52Zd&#10;J+LnIl2s5+t5Psons/UoT+t69HlT5aPZJvv0UE/rqqqzX4FalhetYIyrwG6Yziz/O/Vv7+Q6V/f5&#10;vPcheYseGwZkh38kHcUM+l0nYa/ZZWcHkWEgY/Dt8YSJf70H+/UTX/0GAAD//wMAUEsDBBQABgAI&#10;AAAAIQA6H/Dm2gAAAAgBAAAPAAAAZHJzL2Rvd25yZXYueG1sTI/BTsMwEETvSPyDtUjcqN00QmmI&#10;UyEkbnCg9AO28ZKktdeR7baBr8eIAxx3ZjT7ptnMzoozhTh61rBcKBDEnTcj9xp27893FYiYkA1a&#10;z6ThkyJs2uurBmvjL/xG523qRS7hWKOGIaWpljJ2AzmMCz8RZ+/DB4cpn6GXJuAllzsrC6XupcOR&#10;84cBJ3oaqDtuT07DS7lcvyo5TKvKWJSHry7aELW+vZkfH0AkmtNfGH7wMzq0mWnvT2yisBpWKk9J&#10;GoqiBJH9dVllYf8ryLaR/we03wAAAP//AwBQSwECLQAUAAYACAAAACEAtoM4kv4AAADhAQAAEwAA&#10;AAAAAAAAAAAAAAAAAAAAW0NvbnRlbnRfVHlwZXNdLnhtbFBLAQItABQABgAIAAAAIQA4/SH/1gAA&#10;AJQBAAALAAAAAAAAAAAAAAAAAC8BAABfcmVscy8ucmVsc1BLAQItABQABgAIAAAAIQCf1roUEQIA&#10;ACoEAAAOAAAAAAAAAAAAAAAAAC4CAABkcnMvZTJvRG9jLnhtbFBLAQItABQABgAIAAAAIQA6H/Dm&#10;2gAAAAgBAAAPAAAAAAAAAAAAAAAAAGsEAABkcnMvZG93bnJldi54bWxQSwUGAAAAAAQABADzAAAA&#10;cgUAAAAA&#10;" strokeweight="3pt"/>
            </w:pict>
          </mc:Fallback>
        </mc:AlternateContent>
      </w:r>
    </w:p>
    <w:p w:rsidR="00D47D06" w:rsidRDefault="00D47D06" w:rsidP="00D47D06">
      <w:pPr>
        <w:ind w:firstLine="851"/>
        <w:jc w:val="center"/>
        <w:rPr>
          <w:lang w:val="uk-UA"/>
        </w:rPr>
      </w:pPr>
      <w:r>
        <w:rPr>
          <w:b/>
          <w:noProof/>
          <w:lang w:val="uk-UA" w:eastAsia="uk-UA"/>
        </w:rPr>
        <mc:AlternateContent>
          <mc:Choice Requires="wps">
            <w:drawing>
              <wp:anchor distT="0" distB="0" distL="114300" distR="114300" simplePos="0" relativeHeight="251660288" behindDoc="0" locked="0" layoutInCell="1" allowOverlap="1" wp14:anchorId="38BC666B" wp14:editId="2EB1DA88">
                <wp:simplePos x="0" y="0"/>
                <wp:positionH relativeFrom="column">
                  <wp:posOffset>190500</wp:posOffset>
                </wp:positionH>
                <wp:positionV relativeFrom="paragraph">
                  <wp:posOffset>71755</wp:posOffset>
                </wp:positionV>
                <wp:extent cx="5829300" cy="0"/>
                <wp:effectExtent l="9525" t="5080" r="9525" b="13970"/>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65pt" to="47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2P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kx0iR&#10;DjR6FoqjSWhNb1wBEZXa2VAcPasX86zpd4eUrlqiDjxSfL0YSMtCRvImJWycgQv2/WfNIIYcvY59&#10;Oje2C5DQAXSOclzucvCzRxQOZ4t8OUlBNTr4ElIMicY6/4nrDgWjxBI4R2ByenY+ECHFEBLuUXor&#10;pIxqS4X6Ei9n+SwmOC0FC84Q5uxhX0mLTiTMS/xiVeB5DLP6qFgEazlhm5vtiZBXGy6XKuBBKUDn&#10;Zl0H4scyXW4Wm8V0NM3nm9E0revRx201Hc232YdZPamrqs5+BmrZtGgFY1wFdsNwZtO/E//2TK5j&#10;dR/PexuSt+ixX0B2+EfSUcsg33UQ9ppddnbQGOYxBt/eThj4xz3Yjy98/QsAAP//AwBQSwMEFAAG&#10;AAgAAAAhAPlsmNHbAAAACAEAAA8AAABkcnMvZG93bnJldi54bWxMj8FOwzAQRO9I/IO1SFwqardB&#10;qIQ4FQJy40IBcd3GSxIRr9PYbQNfzyIOcNw3o9mZYj35Xh1ojF1gC4u5AUVcB9dxY+HlubpYgYoJ&#10;2WEfmCx8UoR1eXpSYO7CkZ/osEmNkhCOOVpoUxpyrWPdksc4DwOxaO9h9JjkHBvtRjxKuO/10pgr&#10;7bFj+dDiQHct1R+bvbcQq1faVV+zembesibQcnf/+IDWnp9NtzegEk3pzww/9aU6lNJpG/bsouot&#10;ZEamJOGLDJTo15crAdtfoMtC/x9QfgMAAP//AwBQSwECLQAUAAYACAAAACEAtoM4kv4AAADhAQAA&#10;EwAAAAAAAAAAAAAAAAAAAAAAW0NvbnRlbnRfVHlwZXNdLnhtbFBLAQItABQABgAIAAAAIQA4/SH/&#10;1gAAAJQBAAALAAAAAAAAAAAAAAAAAC8BAABfcmVscy8ucmVsc1BLAQItABQABgAIAAAAIQAbWo2P&#10;EwIAACkEAAAOAAAAAAAAAAAAAAAAAC4CAABkcnMvZTJvRG9jLnhtbFBLAQItABQABgAIAAAAIQD5&#10;bJjR2wAAAAgBAAAPAAAAAAAAAAAAAAAAAG0EAABkcnMvZG93bnJldi54bWxQSwUGAAAAAAQABADz&#10;AAAAdQUAAAAA&#10;"/>
            </w:pict>
          </mc:Fallback>
        </mc:AlternateContent>
      </w:r>
    </w:p>
    <w:p w:rsidR="00B11195" w:rsidRPr="00B11195" w:rsidRDefault="00B11195" w:rsidP="00B11195">
      <w:pPr>
        <w:tabs>
          <w:tab w:val="left" w:pos="2175"/>
        </w:tabs>
        <w:rPr>
          <w:b/>
          <w:lang w:val="uk-UA"/>
        </w:rPr>
      </w:pPr>
      <w:r>
        <w:rPr>
          <w:lang w:val="uk-UA"/>
        </w:rPr>
        <w:t xml:space="preserve">     </w:t>
      </w:r>
      <w:r w:rsidR="00704EFF">
        <w:rPr>
          <w:b/>
          <w:szCs w:val="24"/>
          <w:lang w:val="uk-UA"/>
        </w:rPr>
        <w:tab/>
      </w:r>
    </w:p>
    <w:p w:rsidR="00B11195" w:rsidRPr="00B11195" w:rsidRDefault="00B11195" w:rsidP="00B11195">
      <w:pPr>
        <w:spacing w:line="360" w:lineRule="auto"/>
        <w:ind w:left="-357" w:firstLine="357"/>
        <w:jc w:val="center"/>
        <w:rPr>
          <w:rFonts w:eastAsia="Times New Roman"/>
          <w:b/>
          <w:color w:val="auto"/>
          <w:szCs w:val="24"/>
          <w:lang w:val="uk-UA"/>
        </w:rPr>
      </w:pPr>
      <w:r w:rsidRPr="00B11195">
        <w:rPr>
          <w:rFonts w:eastAsia="Times New Roman"/>
          <w:b/>
          <w:color w:val="auto"/>
          <w:szCs w:val="24"/>
          <w:lang w:val="uk-UA"/>
        </w:rPr>
        <w:t>А Н А Л І З</w:t>
      </w:r>
    </w:p>
    <w:p w:rsidR="00B11195" w:rsidRPr="00B11195" w:rsidRDefault="00B11195" w:rsidP="00B11195">
      <w:pPr>
        <w:spacing w:line="360" w:lineRule="auto"/>
        <w:ind w:left="-357" w:firstLine="357"/>
        <w:jc w:val="center"/>
        <w:rPr>
          <w:rFonts w:eastAsia="Times New Roman"/>
          <w:b/>
          <w:color w:val="auto"/>
          <w:sz w:val="21"/>
          <w:lang w:val="uk-UA"/>
        </w:rPr>
      </w:pPr>
      <w:r w:rsidRPr="00B11195">
        <w:rPr>
          <w:rFonts w:eastAsia="Times New Roman"/>
          <w:b/>
          <w:color w:val="auto"/>
          <w:szCs w:val="24"/>
          <w:lang w:val="uk-UA"/>
        </w:rPr>
        <w:t>роботи зі зверненнями громадян у Орджонікідзевському</w:t>
      </w:r>
    </w:p>
    <w:p w:rsidR="00354673" w:rsidRPr="00B11195" w:rsidRDefault="00B11195" w:rsidP="00354673">
      <w:pPr>
        <w:ind w:left="-357" w:firstLine="357"/>
        <w:jc w:val="center"/>
        <w:rPr>
          <w:rFonts w:eastAsia="Times New Roman"/>
          <w:b/>
          <w:color w:val="auto"/>
          <w:szCs w:val="24"/>
          <w:lang w:val="uk-UA"/>
        </w:rPr>
      </w:pPr>
      <w:r w:rsidRPr="00B11195">
        <w:rPr>
          <w:rFonts w:eastAsia="Times New Roman"/>
          <w:b/>
          <w:color w:val="auto"/>
          <w:szCs w:val="24"/>
          <w:lang w:val="uk-UA"/>
        </w:rPr>
        <w:t>районному суді м</w:t>
      </w:r>
      <w:r w:rsidR="008F5C8F">
        <w:rPr>
          <w:rFonts w:eastAsia="Times New Roman"/>
          <w:b/>
          <w:color w:val="auto"/>
          <w:szCs w:val="24"/>
          <w:lang w:val="uk-UA"/>
        </w:rPr>
        <w:t>. Харкова за перше півріччя 2018</w:t>
      </w:r>
      <w:r w:rsidRPr="00B11195">
        <w:rPr>
          <w:rFonts w:eastAsia="Times New Roman"/>
          <w:b/>
          <w:color w:val="auto"/>
          <w:szCs w:val="24"/>
          <w:lang w:val="uk-UA"/>
        </w:rPr>
        <w:t xml:space="preserve"> року у  по</w:t>
      </w:r>
      <w:r w:rsidR="008F5C8F">
        <w:rPr>
          <w:rFonts w:eastAsia="Times New Roman"/>
          <w:b/>
          <w:color w:val="auto"/>
          <w:szCs w:val="24"/>
          <w:lang w:val="uk-UA"/>
        </w:rPr>
        <w:t>рівнянні з першим півріччям 2017</w:t>
      </w:r>
      <w:r w:rsidRPr="00B11195">
        <w:rPr>
          <w:rFonts w:eastAsia="Times New Roman"/>
          <w:b/>
          <w:color w:val="auto"/>
          <w:szCs w:val="24"/>
          <w:lang w:val="uk-UA"/>
        </w:rPr>
        <w:t xml:space="preserve"> року.</w:t>
      </w:r>
    </w:p>
    <w:p w:rsidR="00B11195" w:rsidRPr="00B11195" w:rsidRDefault="00E70EE8" w:rsidP="00354673">
      <w:pPr>
        <w:contextualSpacing/>
        <w:jc w:val="both"/>
        <w:rPr>
          <w:rFonts w:eastAsia="Times New Roman"/>
          <w:b/>
          <w:color w:val="auto"/>
          <w:szCs w:val="24"/>
          <w:lang w:val="uk-UA"/>
        </w:rPr>
      </w:pPr>
      <w:r>
        <w:rPr>
          <w:rFonts w:eastAsia="Times New Roman"/>
          <w:b/>
          <w:color w:val="auto"/>
          <w:lang w:val="uk-UA"/>
        </w:rPr>
        <w:tab/>
      </w:r>
      <w:r w:rsidRPr="00B11195">
        <w:rPr>
          <w:rFonts w:eastAsia="Times New Roman"/>
          <w:b/>
          <w:color w:val="auto"/>
          <w:szCs w:val="24"/>
          <w:lang w:val="uk-UA"/>
        </w:rPr>
        <w:t>На вик</w:t>
      </w:r>
      <w:r w:rsidR="00A05AB1">
        <w:rPr>
          <w:rFonts w:eastAsia="Times New Roman"/>
          <w:b/>
          <w:color w:val="auto"/>
          <w:szCs w:val="24"/>
          <w:lang w:val="uk-UA"/>
        </w:rPr>
        <w:t>онання плану роботи суду на 2018</w:t>
      </w:r>
      <w:r w:rsidRPr="00B11195">
        <w:rPr>
          <w:rFonts w:eastAsia="Times New Roman"/>
          <w:b/>
          <w:color w:val="auto"/>
          <w:szCs w:val="24"/>
          <w:lang w:val="uk-UA"/>
        </w:rPr>
        <w:t xml:space="preserve"> рік </w:t>
      </w:r>
      <w:r>
        <w:rPr>
          <w:rFonts w:eastAsia="Times New Roman"/>
          <w:b/>
          <w:color w:val="auto"/>
          <w:lang w:val="uk-UA"/>
        </w:rPr>
        <w:t>та з</w:t>
      </w:r>
      <w:r w:rsidRPr="00E70EE8">
        <w:rPr>
          <w:rFonts w:eastAsia="Times New Roman"/>
          <w:b/>
          <w:color w:val="auto"/>
          <w:lang w:val="uk-UA"/>
        </w:rPr>
        <w:t xml:space="preserve"> метою забезпечення реалізації та гарантування закріплених Конституцією Україн</w:t>
      </w:r>
      <w:r w:rsidR="003455B7">
        <w:rPr>
          <w:rFonts w:eastAsia="Times New Roman"/>
          <w:b/>
          <w:color w:val="auto"/>
          <w:lang w:val="uk-UA"/>
        </w:rPr>
        <w:t>и прав</w:t>
      </w:r>
      <w:r w:rsidRPr="00E70EE8">
        <w:rPr>
          <w:rFonts w:eastAsia="Times New Roman"/>
          <w:b/>
          <w:color w:val="auto"/>
          <w:lang w:val="uk-UA"/>
        </w:rPr>
        <w:t xml:space="preserve"> громадян на звернен</w:t>
      </w:r>
      <w:r w:rsidR="00C9793C">
        <w:rPr>
          <w:rFonts w:eastAsia="Times New Roman"/>
          <w:b/>
          <w:color w:val="auto"/>
          <w:lang w:val="uk-UA"/>
        </w:rPr>
        <w:t xml:space="preserve">ня, </w:t>
      </w:r>
      <w:r w:rsidRPr="00E70EE8">
        <w:rPr>
          <w:rFonts w:eastAsia="Times New Roman"/>
          <w:b/>
          <w:color w:val="auto"/>
          <w:szCs w:val="24"/>
          <w:lang w:val="uk-UA"/>
        </w:rPr>
        <w:t>Орджонікідзевс</w:t>
      </w:r>
      <w:r w:rsidR="00167165">
        <w:rPr>
          <w:rFonts w:eastAsia="Times New Roman"/>
          <w:b/>
          <w:color w:val="auto"/>
          <w:szCs w:val="24"/>
          <w:lang w:val="uk-UA"/>
        </w:rPr>
        <w:t>ь</w:t>
      </w:r>
      <w:r w:rsidRPr="00E70EE8">
        <w:rPr>
          <w:rFonts w:eastAsia="Times New Roman"/>
          <w:b/>
          <w:color w:val="auto"/>
          <w:szCs w:val="24"/>
          <w:lang w:val="uk-UA"/>
        </w:rPr>
        <w:t>ким районним судом м. Харкова</w:t>
      </w:r>
      <w:r>
        <w:rPr>
          <w:rFonts w:eastAsia="Times New Roman"/>
          <w:b/>
          <w:color w:val="auto"/>
          <w:szCs w:val="24"/>
          <w:lang w:val="uk-UA"/>
        </w:rPr>
        <w:t>,</w:t>
      </w:r>
      <w:r w:rsidRPr="00E70EE8">
        <w:rPr>
          <w:rFonts w:eastAsia="Times New Roman"/>
          <w:b/>
          <w:color w:val="auto"/>
          <w:szCs w:val="24"/>
          <w:lang w:val="uk-UA"/>
        </w:rPr>
        <w:t xml:space="preserve"> проводиться систематичне спостереження та вивчення роботи з обліку та розгляду звернень громадян ( заяв, скарг, пропозицій) з метою їх оцінки, контролю, прогнозу. </w:t>
      </w:r>
    </w:p>
    <w:p w:rsidR="00E241B5" w:rsidRPr="00E241B5" w:rsidRDefault="00B11195" w:rsidP="00354673">
      <w:pPr>
        <w:ind w:firstLine="708"/>
        <w:contextualSpacing/>
        <w:jc w:val="both"/>
        <w:rPr>
          <w:rFonts w:eastAsia="Times New Roman"/>
          <w:b/>
          <w:color w:val="auto"/>
          <w:szCs w:val="24"/>
          <w:lang w:val="uk-UA"/>
        </w:rPr>
      </w:pPr>
      <w:r w:rsidRPr="00B11195">
        <w:rPr>
          <w:rFonts w:eastAsia="Times New Roman"/>
          <w:b/>
          <w:color w:val="auto"/>
          <w:szCs w:val="24"/>
          <w:lang w:val="uk-UA"/>
        </w:rPr>
        <w:t>Викладені в письмовій або в усній формі пропозиції (зауваження), заяви (клопотання), скарги громадян, що не підлягають розгляду відповідно до кримінального, цивільного чи адміністративного судочинства розглядаються в порядку визначеному Законом України « П</w:t>
      </w:r>
      <w:r w:rsidR="00E241B5">
        <w:rPr>
          <w:rFonts w:eastAsia="Times New Roman"/>
          <w:b/>
          <w:color w:val="auto"/>
          <w:szCs w:val="24"/>
          <w:lang w:val="uk-UA"/>
        </w:rPr>
        <w:t xml:space="preserve">ро звернення громадян » та на підставі </w:t>
      </w:r>
      <w:r w:rsidR="000524AE">
        <w:rPr>
          <w:rFonts w:eastAsia="Times New Roman"/>
          <w:b/>
          <w:color w:val="auto"/>
          <w:szCs w:val="24"/>
          <w:lang w:val="uk-UA"/>
        </w:rPr>
        <w:t xml:space="preserve">  </w:t>
      </w:r>
      <w:r w:rsidR="000524AE">
        <w:rPr>
          <w:rFonts w:eastAsia="Calibri"/>
          <w:b/>
          <w:color w:val="auto"/>
          <w:szCs w:val="24"/>
          <w:lang w:val="uk-UA" w:eastAsia="en-US"/>
        </w:rPr>
        <w:t>Указу</w:t>
      </w:r>
      <w:r w:rsidR="00E241B5" w:rsidRPr="00E241B5">
        <w:rPr>
          <w:rFonts w:eastAsia="Calibri"/>
          <w:b/>
          <w:color w:val="auto"/>
          <w:szCs w:val="24"/>
          <w:lang w:val="uk-UA" w:eastAsia="en-US"/>
        </w:rPr>
        <w:t xml:space="preserve"> Президента України  від 07.02.2008 р.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sidR="000524AE">
        <w:rPr>
          <w:rFonts w:eastAsia="Calibri"/>
          <w:b/>
          <w:color w:val="auto"/>
          <w:szCs w:val="24"/>
          <w:lang w:val="uk-UA" w:eastAsia="en-US"/>
        </w:rPr>
        <w:t xml:space="preserve">Закону </w:t>
      </w:r>
      <w:r w:rsidR="00E241B5" w:rsidRPr="00E241B5">
        <w:rPr>
          <w:rFonts w:eastAsia="Calibri"/>
          <w:b/>
          <w:color w:val="auto"/>
          <w:szCs w:val="24"/>
          <w:lang w:val="uk-UA" w:eastAsia="en-US"/>
        </w:rPr>
        <w:t>України «Про інформацію», Закону України «Про доступ до публічної інформації», Інструкції з діловодства за зверненнями громадян в органах державної влади і місцевого самоврядування, об’єднаннях громадян, на підприємствах, установах, організаціях незалежно від форм власності, в засобах масової інформації, затвердженої Постановою Кабінету Міністрів України від 14 квітня 1997 року № 348, Інструкції з діловодства в місцевих загальних судах, затвердженою наказом державної судової адміністрації України від 17 грудня 2013 року № 173,</w:t>
      </w:r>
      <w:r w:rsidR="000524AE">
        <w:rPr>
          <w:rFonts w:eastAsia="Calibri"/>
          <w:b/>
          <w:color w:val="auto"/>
          <w:szCs w:val="24"/>
          <w:lang w:val="uk-UA" w:eastAsia="en-US"/>
        </w:rPr>
        <w:t xml:space="preserve"> Закону</w:t>
      </w:r>
      <w:r w:rsidR="00E241B5" w:rsidRPr="00E241B5">
        <w:rPr>
          <w:rFonts w:eastAsia="Calibri"/>
          <w:b/>
          <w:color w:val="auto"/>
          <w:szCs w:val="24"/>
          <w:lang w:val="uk-UA" w:eastAsia="en-US"/>
        </w:rPr>
        <w:t xml:space="preserve"> України «Про статус народного депутата України», </w:t>
      </w:r>
      <w:r w:rsidR="000524AE">
        <w:rPr>
          <w:rFonts w:eastAsia="Calibri"/>
          <w:b/>
          <w:color w:val="auto"/>
          <w:szCs w:val="24"/>
          <w:lang w:val="uk-UA" w:eastAsia="en-US"/>
        </w:rPr>
        <w:t>Закону</w:t>
      </w:r>
      <w:r w:rsidR="00E241B5" w:rsidRPr="00E241B5">
        <w:rPr>
          <w:rFonts w:eastAsia="Calibri"/>
          <w:b/>
          <w:color w:val="auto"/>
          <w:szCs w:val="24"/>
          <w:lang w:val="uk-UA" w:eastAsia="en-US"/>
        </w:rPr>
        <w:t xml:space="preserve"> України «Про статус депутатів місцевих рад», в частині розгляду депутатських звернень і запитів, </w:t>
      </w:r>
      <w:r w:rsidR="000524AE">
        <w:rPr>
          <w:rFonts w:eastAsia="Calibri"/>
          <w:b/>
          <w:color w:val="auto"/>
          <w:szCs w:val="24"/>
          <w:lang w:val="uk-UA" w:eastAsia="en-US"/>
        </w:rPr>
        <w:t>Закону</w:t>
      </w:r>
      <w:r w:rsidR="00E241B5" w:rsidRPr="00E241B5">
        <w:rPr>
          <w:rFonts w:eastAsia="Calibri"/>
          <w:b/>
          <w:color w:val="auto"/>
          <w:szCs w:val="24"/>
          <w:lang w:val="uk-UA" w:eastAsia="en-US"/>
        </w:rPr>
        <w:t xml:space="preserve"> України від 23.12.1997 року «Про уповноваженого Верховною Радою України з прав людини»</w:t>
      </w:r>
      <w:r w:rsidR="000524AE">
        <w:rPr>
          <w:rFonts w:eastAsia="Calibri"/>
          <w:b/>
          <w:color w:val="auto"/>
          <w:szCs w:val="24"/>
          <w:lang w:val="uk-UA" w:eastAsia="en-US"/>
        </w:rPr>
        <w:t>, Європейської</w:t>
      </w:r>
      <w:r w:rsidR="00E241B5" w:rsidRPr="00E241B5">
        <w:rPr>
          <w:rFonts w:eastAsia="Calibri"/>
          <w:b/>
          <w:color w:val="auto"/>
          <w:szCs w:val="24"/>
          <w:lang w:val="uk-UA" w:eastAsia="en-US"/>
        </w:rPr>
        <w:t xml:space="preserve"> конвенції по правах людини.</w:t>
      </w:r>
    </w:p>
    <w:p w:rsidR="00F553DA" w:rsidRDefault="00FC7145" w:rsidP="00354673">
      <w:pPr>
        <w:ind w:firstLine="708"/>
        <w:contextualSpacing/>
        <w:jc w:val="both"/>
        <w:rPr>
          <w:rFonts w:eastAsia="Times New Roman"/>
          <w:b/>
          <w:color w:val="auto"/>
          <w:szCs w:val="24"/>
          <w:lang w:val="uk-UA"/>
        </w:rPr>
      </w:pPr>
      <w:r>
        <w:rPr>
          <w:rFonts w:eastAsia="Times New Roman"/>
          <w:b/>
          <w:color w:val="auto"/>
          <w:szCs w:val="24"/>
          <w:lang w:val="uk-UA"/>
        </w:rPr>
        <w:t>Право громадян на звернення є важливим конституційно-правовим засобом захисту та однією із організаційно-правових гарантій дотримання прав і свобод громадян.</w:t>
      </w:r>
    </w:p>
    <w:p w:rsidR="00214C25" w:rsidRPr="00214C25" w:rsidRDefault="00214C25" w:rsidP="00354673">
      <w:pPr>
        <w:ind w:firstLine="708"/>
        <w:contextualSpacing/>
        <w:jc w:val="both"/>
        <w:rPr>
          <w:rFonts w:eastAsia="Times New Roman"/>
          <w:b/>
          <w:color w:val="auto"/>
          <w:szCs w:val="24"/>
          <w:lang w:val="uk-UA"/>
        </w:rPr>
      </w:pPr>
      <w:r w:rsidRPr="00214C25">
        <w:rPr>
          <w:rFonts w:eastAsia="Times New Roman"/>
          <w:b/>
          <w:color w:val="auto"/>
          <w:szCs w:val="24"/>
          <w:lang w:val="uk-UA"/>
        </w:rPr>
        <w:t>Громадяни мають можливість обирати для себе найбільш зручний спосіб звернення до суду.</w:t>
      </w:r>
    </w:p>
    <w:p w:rsidR="00214C25" w:rsidRPr="00354673" w:rsidRDefault="00B11195" w:rsidP="00354673">
      <w:pPr>
        <w:ind w:firstLine="708"/>
        <w:contextualSpacing/>
        <w:jc w:val="both"/>
        <w:rPr>
          <w:rFonts w:eastAsia="Times New Roman"/>
          <w:b/>
          <w:color w:val="auto"/>
          <w:szCs w:val="24"/>
          <w:lang w:val="uk-UA"/>
        </w:rPr>
      </w:pPr>
      <w:r w:rsidRPr="00C9793C">
        <w:rPr>
          <w:rFonts w:eastAsia="Times New Roman"/>
          <w:b/>
          <w:color w:val="auto"/>
          <w:szCs w:val="24"/>
          <w:lang w:val="uk-UA"/>
        </w:rPr>
        <w:t>У приміщенні Орджонікідзевського районного суду м. Харкова на першому поверсі, у доступному для вільного огляду місці, на інформаційному стенді, розміщений графік прийому громадян головою суду, його заступником, керівником апарату суду та його заступником. Графік прийому громадян затверджений розпорядженням голови суду від 12</w:t>
      </w:r>
      <w:r w:rsidRPr="00C9793C">
        <w:rPr>
          <w:rFonts w:eastAsia="Calibri"/>
          <w:b/>
          <w:color w:val="auto"/>
          <w:szCs w:val="24"/>
          <w:lang w:val="uk-UA" w:eastAsia="en-US"/>
        </w:rPr>
        <w:t xml:space="preserve"> </w:t>
      </w:r>
      <w:r w:rsidRPr="00C9793C">
        <w:rPr>
          <w:rFonts w:eastAsia="Times New Roman"/>
          <w:b/>
          <w:color w:val="auto"/>
          <w:szCs w:val="24"/>
          <w:lang w:val="uk-UA"/>
        </w:rPr>
        <w:t>грудня 2</w:t>
      </w:r>
      <w:r w:rsidR="002F2D0F">
        <w:rPr>
          <w:rFonts w:eastAsia="Times New Roman"/>
          <w:b/>
          <w:color w:val="auto"/>
          <w:szCs w:val="24"/>
          <w:lang w:val="uk-UA"/>
        </w:rPr>
        <w:t xml:space="preserve">012 року № 9. </w:t>
      </w:r>
      <w:r w:rsidR="00F553DA">
        <w:rPr>
          <w:rFonts w:eastAsia="Times New Roman"/>
          <w:b/>
          <w:color w:val="auto"/>
          <w:szCs w:val="24"/>
          <w:lang w:val="uk-UA"/>
        </w:rPr>
        <w:t>П</w:t>
      </w:r>
      <w:r w:rsidR="00214C25" w:rsidRPr="00214C25">
        <w:rPr>
          <w:rFonts w:eastAsia="Times New Roman"/>
          <w:b/>
          <w:color w:val="auto"/>
          <w:szCs w:val="24"/>
          <w:lang w:val="uk-UA"/>
        </w:rPr>
        <w:t>рийом громадян також здійснюється і протягом робочого часу, незалежно від затвердженого графіку, що в значній мірі сприяє попередженню виникнення скарг.</w:t>
      </w:r>
    </w:p>
    <w:p w:rsidR="00214C25" w:rsidRPr="00140F3C" w:rsidRDefault="00214C25" w:rsidP="00354673">
      <w:pPr>
        <w:contextualSpacing/>
        <w:jc w:val="both"/>
        <w:rPr>
          <w:rFonts w:eastAsia="Times New Roman"/>
          <w:b/>
          <w:color w:val="auto"/>
          <w:szCs w:val="24"/>
          <w:lang w:val="uk-UA"/>
        </w:rPr>
      </w:pPr>
      <w:r w:rsidRPr="00214C25">
        <w:rPr>
          <w:rFonts w:eastAsia="Times New Roman"/>
          <w:b/>
          <w:color w:val="3A3A3A"/>
          <w:szCs w:val="24"/>
          <w:lang w:val="uk-UA" w:eastAsia="uk-UA"/>
        </w:rPr>
        <w:tab/>
      </w:r>
      <w:r w:rsidRPr="00214C25">
        <w:rPr>
          <w:rFonts w:eastAsia="Times New Roman"/>
          <w:b/>
          <w:color w:val="333333"/>
          <w:szCs w:val="24"/>
          <w:lang w:val="uk-UA"/>
        </w:rPr>
        <w:t>З метою удосконален</w:t>
      </w:r>
      <w:r w:rsidR="00021CBC">
        <w:rPr>
          <w:rFonts w:eastAsia="Times New Roman"/>
          <w:b/>
          <w:color w:val="333333"/>
          <w:szCs w:val="24"/>
          <w:lang w:val="uk-UA"/>
        </w:rPr>
        <w:t>ня системи інформування</w:t>
      </w:r>
      <w:r w:rsidRPr="00214C25">
        <w:rPr>
          <w:rFonts w:eastAsia="Times New Roman"/>
          <w:b/>
          <w:color w:val="333333"/>
          <w:szCs w:val="24"/>
          <w:lang w:val="uk-UA"/>
        </w:rPr>
        <w:t>, а також для більш оперативного реагуван</w:t>
      </w:r>
      <w:r w:rsidR="00021CBC">
        <w:rPr>
          <w:rFonts w:eastAsia="Times New Roman"/>
          <w:b/>
          <w:color w:val="333333"/>
          <w:szCs w:val="24"/>
          <w:lang w:val="uk-UA"/>
        </w:rPr>
        <w:t xml:space="preserve">ня на актуальні питання, які </w:t>
      </w:r>
      <w:r w:rsidRPr="00214C25">
        <w:rPr>
          <w:rFonts w:eastAsia="Times New Roman"/>
          <w:b/>
          <w:color w:val="333333"/>
          <w:szCs w:val="24"/>
          <w:lang w:val="uk-UA"/>
        </w:rPr>
        <w:t>турбують</w:t>
      </w:r>
      <w:r w:rsidR="00021CBC">
        <w:rPr>
          <w:rFonts w:eastAsia="Times New Roman"/>
          <w:b/>
          <w:color w:val="333333"/>
          <w:szCs w:val="24"/>
          <w:lang w:val="uk-UA"/>
        </w:rPr>
        <w:t xml:space="preserve"> громадян</w:t>
      </w:r>
      <w:r w:rsidRPr="00214C25">
        <w:rPr>
          <w:rFonts w:eastAsia="Times New Roman"/>
          <w:b/>
          <w:color w:val="333333"/>
          <w:szCs w:val="24"/>
          <w:lang w:val="uk-UA"/>
        </w:rPr>
        <w:t xml:space="preserve">, </w:t>
      </w:r>
      <w:r w:rsidRPr="00140F3C">
        <w:rPr>
          <w:rFonts w:eastAsia="Times New Roman"/>
          <w:b/>
          <w:color w:val="333333"/>
          <w:szCs w:val="24"/>
          <w:lang w:val="uk-UA"/>
        </w:rPr>
        <w:lastRenderedPageBreak/>
        <w:t>систематично наповнюється офіційна сторінка веб-сайту суду. Дов</w:t>
      </w:r>
      <w:r w:rsidR="002F2D0F" w:rsidRPr="00140F3C">
        <w:rPr>
          <w:rFonts w:eastAsia="Times New Roman"/>
          <w:b/>
          <w:color w:val="333333"/>
          <w:szCs w:val="24"/>
          <w:lang w:val="uk-UA"/>
        </w:rPr>
        <w:t>едені</w:t>
      </w:r>
      <w:r w:rsidRPr="00140F3C">
        <w:rPr>
          <w:rFonts w:eastAsia="Times New Roman"/>
          <w:b/>
          <w:color w:val="333333"/>
          <w:szCs w:val="24"/>
          <w:lang w:val="uk-UA"/>
        </w:rPr>
        <w:t xml:space="preserve"> до відома </w:t>
      </w:r>
      <w:r w:rsidR="002F2D0F" w:rsidRPr="00140F3C">
        <w:rPr>
          <w:rFonts w:eastAsia="Times New Roman"/>
          <w:b/>
          <w:color w:val="333333"/>
          <w:szCs w:val="24"/>
          <w:lang w:val="uk-UA"/>
        </w:rPr>
        <w:t xml:space="preserve">громадян </w:t>
      </w:r>
      <w:r w:rsidRPr="00140F3C">
        <w:rPr>
          <w:rFonts w:eastAsia="Times New Roman"/>
          <w:b/>
          <w:color w:val="333333"/>
          <w:szCs w:val="24"/>
          <w:lang w:val="uk-UA"/>
        </w:rPr>
        <w:t>графіки особистих прийомів керівництва суду</w:t>
      </w:r>
      <w:r w:rsidR="002B03F7" w:rsidRPr="00140F3C">
        <w:rPr>
          <w:rFonts w:eastAsia="Times New Roman"/>
          <w:b/>
          <w:color w:val="333333"/>
          <w:szCs w:val="24"/>
          <w:lang w:val="uk-UA"/>
        </w:rPr>
        <w:t xml:space="preserve"> </w:t>
      </w:r>
      <w:r w:rsidRPr="00140F3C">
        <w:rPr>
          <w:rFonts w:eastAsia="Times New Roman"/>
          <w:b/>
          <w:color w:val="333333"/>
          <w:szCs w:val="24"/>
          <w:lang w:val="uk-UA"/>
        </w:rPr>
        <w:t>в посиланні «Інше» - «Графік прийому громадян керівництвом суду».</w:t>
      </w:r>
      <w:r w:rsidR="00354673" w:rsidRPr="00140F3C">
        <w:rPr>
          <w:rFonts w:eastAsia="Times New Roman"/>
          <w:b/>
          <w:color w:val="auto"/>
          <w:szCs w:val="24"/>
          <w:lang w:val="uk-UA"/>
        </w:rPr>
        <w:t xml:space="preserve"> </w:t>
      </w:r>
    </w:p>
    <w:p w:rsidR="00B2391B" w:rsidRDefault="00B11195" w:rsidP="00354673">
      <w:pPr>
        <w:shd w:val="clear" w:color="auto" w:fill="FFFFFF" w:themeFill="background1"/>
        <w:ind w:firstLine="708"/>
        <w:contextualSpacing/>
        <w:jc w:val="both"/>
        <w:rPr>
          <w:rFonts w:eastAsia="Times New Roman"/>
          <w:b/>
          <w:color w:val="auto"/>
          <w:szCs w:val="24"/>
          <w:lang w:val="uk-UA"/>
        </w:rPr>
      </w:pPr>
      <w:r w:rsidRPr="00332ECE">
        <w:rPr>
          <w:rFonts w:eastAsia="Times New Roman"/>
          <w:b/>
          <w:color w:val="auto"/>
          <w:szCs w:val="24"/>
          <w:lang w:val="uk-UA"/>
        </w:rPr>
        <w:t>Облік особистого при</w:t>
      </w:r>
      <w:r w:rsidR="00111C2C" w:rsidRPr="00332ECE">
        <w:rPr>
          <w:rFonts w:eastAsia="Times New Roman"/>
          <w:b/>
          <w:color w:val="auto"/>
          <w:szCs w:val="24"/>
          <w:lang w:val="uk-UA"/>
        </w:rPr>
        <w:t>йому громадян ведеться в журналах</w:t>
      </w:r>
      <w:r w:rsidRPr="00332ECE">
        <w:rPr>
          <w:rFonts w:eastAsia="Times New Roman"/>
          <w:b/>
          <w:color w:val="auto"/>
          <w:szCs w:val="24"/>
          <w:lang w:val="uk-UA"/>
        </w:rPr>
        <w:t xml:space="preserve"> особистого прийому громадян. Зокрема, згідно журналу прийому громадян головою суду та заступником гол</w:t>
      </w:r>
      <w:r w:rsidR="00332ECE" w:rsidRPr="00332ECE">
        <w:rPr>
          <w:rFonts w:eastAsia="Times New Roman"/>
          <w:b/>
          <w:color w:val="auto"/>
          <w:szCs w:val="24"/>
          <w:lang w:val="uk-UA"/>
        </w:rPr>
        <w:t>ови суду  за перше півріччя 2018 року зареєстровано 6</w:t>
      </w:r>
      <w:r w:rsidRPr="00332ECE">
        <w:rPr>
          <w:rFonts w:eastAsia="Times New Roman"/>
          <w:b/>
          <w:color w:val="auto"/>
          <w:szCs w:val="24"/>
          <w:lang w:val="uk-UA"/>
        </w:rPr>
        <w:t xml:space="preserve"> з</w:t>
      </w:r>
      <w:r w:rsidR="00332ECE" w:rsidRPr="00332ECE">
        <w:rPr>
          <w:rFonts w:eastAsia="Times New Roman"/>
          <w:b/>
          <w:color w:val="auto"/>
          <w:szCs w:val="24"/>
          <w:lang w:val="uk-UA"/>
        </w:rPr>
        <w:t>вернень, що на 4</w:t>
      </w:r>
      <w:r w:rsidR="006661AF" w:rsidRPr="00332ECE">
        <w:rPr>
          <w:rFonts w:eastAsia="Times New Roman"/>
          <w:b/>
          <w:color w:val="auto"/>
          <w:szCs w:val="24"/>
          <w:lang w:val="uk-UA"/>
        </w:rPr>
        <w:t xml:space="preserve"> звернення м</w:t>
      </w:r>
      <w:r w:rsidR="00332ECE" w:rsidRPr="00332ECE">
        <w:rPr>
          <w:rFonts w:eastAsia="Times New Roman"/>
          <w:b/>
          <w:color w:val="auto"/>
          <w:szCs w:val="24"/>
          <w:lang w:val="uk-UA"/>
        </w:rPr>
        <w:t>енше ніж у першому півріччі 2017</w:t>
      </w:r>
      <w:r w:rsidRPr="00332ECE">
        <w:rPr>
          <w:rFonts w:eastAsia="Times New Roman"/>
          <w:b/>
          <w:color w:val="auto"/>
          <w:szCs w:val="24"/>
          <w:lang w:val="uk-UA"/>
        </w:rPr>
        <w:t xml:space="preserve"> року. Згідно журналу прийому громадян керівником апарату та його за</w:t>
      </w:r>
      <w:r w:rsidR="00D645B0">
        <w:rPr>
          <w:rFonts w:eastAsia="Times New Roman"/>
          <w:b/>
          <w:color w:val="auto"/>
          <w:szCs w:val="24"/>
          <w:lang w:val="uk-UA"/>
        </w:rPr>
        <w:t>ступником за перше півріччя 2018</w:t>
      </w:r>
      <w:r w:rsidR="00332ECE" w:rsidRPr="00332ECE">
        <w:rPr>
          <w:rFonts w:eastAsia="Times New Roman"/>
          <w:b/>
          <w:color w:val="auto"/>
          <w:szCs w:val="24"/>
          <w:lang w:val="uk-UA"/>
        </w:rPr>
        <w:t xml:space="preserve"> року зареєстровано 7</w:t>
      </w:r>
      <w:r w:rsidRPr="00332ECE">
        <w:rPr>
          <w:rFonts w:eastAsia="Times New Roman"/>
          <w:b/>
          <w:color w:val="auto"/>
          <w:szCs w:val="24"/>
          <w:lang w:val="uk-UA"/>
        </w:rPr>
        <w:t xml:space="preserve"> звернень </w:t>
      </w:r>
      <w:r w:rsidR="00332ECE" w:rsidRPr="00332ECE">
        <w:rPr>
          <w:rFonts w:eastAsia="Times New Roman"/>
          <w:b/>
          <w:color w:val="auto"/>
          <w:szCs w:val="24"/>
          <w:lang w:val="uk-UA"/>
        </w:rPr>
        <w:t>громадян,  у аналогічному періоді 2017</w:t>
      </w:r>
      <w:r w:rsidRPr="00332ECE">
        <w:rPr>
          <w:rFonts w:eastAsia="Times New Roman"/>
          <w:b/>
          <w:color w:val="auto"/>
          <w:szCs w:val="24"/>
          <w:lang w:val="uk-UA"/>
        </w:rPr>
        <w:t xml:space="preserve"> року</w:t>
      </w:r>
      <w:r w:rsidR="00332ECE" w:rsidRPr="00332ECE">
        <w:rPr>
          <w:rFonts w:eastAsia="Times New Roman"/>
          <w:b/>
          <w:color w:val="auto"/>
          <w:szCs w:val="24"/>
          <w:lang w:val="uk-UA"/>
        </w:rPr>
        <w:t xml:space="preserve"> зареєстровано 5 звернень</w:t>
      </w:r>
      <w:r w:rsidRPr="00332ECE">
        <w:rPr>
          <w:rFonts w:eastAsia="Times New Roman"/>
          <w:b/>
          <w:color w:val="auto"/>
          <w:szCs w:val="24"/>
          <w:lang w:val="uk-UA"/>
        </w:rPr>
        <w:t>.</w:t>
      </w:r>
      <w:r w:rsidR="00B16390">
        <w:rPr>
          <w:rFonts w:eastAsia="Times New Roman"/>
          <w:b/>
          <w:color w:val="auto"/>
          <w:szCs w:val="24"/>
          <w:lang w:val="uk-UA"/>
        </w:rPr>
        <w:t xml:space="preserve"> На особистих прийомах громадян постійно здійснюються заходи </w:t>
      </w:r>
      <w:r w:rsidR="00B2391B">
        <w:rPr>
          <w:rFonts w:eastAsia="Times New Roman"/>
          <w:b/>
          <w:color w:val="auto"/>
          <w:szCs w:val="24"/>
          <w:lang w:val="uk-UA"/>
        </w:rPr>
        <w:t>щодо зменшення повторних звернень громадян шляхом надання повних роз’яснень чинного законодавства та вичерпного вирішення проблемних питань</w:t>
      </w:r>
      <w:r w:rsidR="00D645B0">
        <w:rPr>
          <w:rFonts w:eastAsia="Times New Roman"/>
          <w:b/>
          <w:color w:val="auto"/>
          <w:szCs w:val="24"/>
          <w:lang w:val="uk-UA"/>
        </w:rPr>
        <w:t>.</w:t>
      </w:r>
      <w:r w:rsidR="00B2391B">
        <w:rPr>
          <w:rFonts w:eastAsia="Times New Roman"/>
          <w:b/>
          <w:color w:val="auto"/>
          <w:szCs w:val="24"/>
          <w:lang w:val="uk-UA"/>
        </w:rPr>
        <w:t xml:space="preserve"> </w:t>
      </w:r>
    </w:p>
    <w:p w:rsidR="002B03F7" w:rsidRPr="004F6497" w:rsidRDefault="002B03F7" w:rsidP="004F6497">
      <w:pPr>
        <w:contextualSpacing/>
        <w:jc w:val="both"/>
        <w:rPr>
          <w:rFonts w:eastAsia="Times New Roman"/>
          <w:b/>
          <w:color w:val="auto"/>
          <w:szCs w:val="24"/>
          <w:lang w:val="uk-UA"/>
        </w:rPr>
      </w:pPr>
      <w:r>
        <w:rPr>
          <w:rFonts w:eastAsia="Times New Roman"/>
          <w:b/>
          <w:color w:val="3A3A3A"/>
          <w:szCs w:val="24"/>
          <w:lang w:val="uk-UA" w:eastAsia="uk-UA"/>
        </w:rPr>
        <w:tab/>
      </w:r>
      <w:r w:rsidRPr="00214C25">
        <w:rPr>
          <w:rFonts w:eastAsia="Times New Roman"/>
          <w:b/>
          <w:color w:val="3A3A3A"/>
          <w:szCs w:val="24"/>
          <w:lang w:val="uk-UA" w:eastAsia="uk-UA"/>
        </w:rPr>
        <w:t>Бланк електронної форми звернення громадян, розробленої відповідно до вимог Закону України «Про звернення громадян» розміщено на офіційному веб-сайті суду в посиланні  «Громадянам» - «Звернення громадян».</w:t>
      </w:r>
      <w:r w:rsidR="002F19D7" w:rsidRPr="002F19D7">
        <w:rPr>
          <w:rFonts w:eastAsia="Times New Roman"/>
          <w:b/>
          <w:color w:val="auto"/>
          <w:szCs w:val="24"/>
          <w:lang w:val="uk-UA"/>
        </w:rPr>
        <w:t xml:space="preserve"> </w:t>
      </w:r>
      <w:r w:rsidR="002F19D7">
        <w:rPr>
          <w:rFonts w:eastAsia="Times New Roman"/>
          <w:b/>
          <w:color w:val="auto"/>
          <w:szCs w:val="24"/>
          <w:lang w:val="uk-UA"/>
        </w:rPr>
        <w:t xml:space="preserve">Також </w:t>
      </w:r>
      <w:r w:rsidR="002F19D7" w:rsidRPr="00140F3C">
        <w:rPr>
          <w:rFonts w:eastAsia="Times New Roman"/>
          <w:b/>
          <w:color w:val="auto"/>
          <w:szCs w:val="24"/>
          <w:lang w:val="uk-UA"/>
        </w:rPr>
        <w:t xml:space="preserve">на офіційному веб-сайті суду </w:t>
      </w:r>
      <w:r w:rsidR="002F19D7">
        <w:rPr>
          <w:rFonts w:eastAsia="Times New Roman"/>
          <w:b/>
          <w:color w:val="auto"/>
          <w:szCs w:val="24"/>
          <w:lang w:val="uk-UA"/>
        </w:rPr>
        <w:t>наявна</w:t>
      </w:r>
      <w:r w:rsidR="002F19D7" w:rsidRPr="00140F3C">
        <w:rPr>
          <w:rFonts w:eastAsia="Times New Roman"/>
          <w:b/>
          <w:color w:val="auto"/>
          <w:szCs w:val="24"/>
          <w:lang w:val="uk-UA"/>
        </w:rPr>
        <w:t xml:space="preserve"> </w:t>
      </w:r>
      <w:r w:rsidR="002F19D7">
        <w:rPr>
          <w:rFonts w:eastAsia="Times New Roman"/>
          <w:b/>
          <w:color w:val="auto"/>
          <w:szCs w:val="24"/>
          <w:lang w:val="uk-UA"/>
        </w:rPr>
        <w:t>повна</w:t>
      </w:r>
      <w:r w:rsidR="002F19D7" w:rsidRPr="00140F3C">
        <w:rPr>
          <w:rFonts w:eastAsia="Times New Roman"/>
          <w:b/>
          <w:color w:val="auto"/>
          <w:szCs w:val="24"/>
          <w:lang w:val="uk-UA"/>
        </w:rPr>
        <w:t xml:space="preserve"> </w:t>
      </w:r>
      <w:r w:rsidR="002F19D7">
        <w:rPr>
          <w:rFonts w:eastAsia="Times New Roman"/>
          <w:b/>
          <w:color w:val="auto"/>
          <w:szCs w:val="24"/>
          <w:lang w:val="uk-UA"/>
        </w:rPr>
        <w:t xml:space="preserve">інформація </w:t>
      </w:r>
      <w:r w:rsidR="002F19D7" w:rsidRPr="00140F3C">
        <w:rPr>
          <w:rFonts w:eastAsia="Times New Roman"/>
          <w:b/>
          <w:color w:val="auto"/>
          <w:szCs w:val="24"/>
          <w:lang w:val="uk-UA"/>
        </w:rPr>
        <w:t xml:space="preserve">про порядок організації роботи суду , що </w:t>
      </w:r>
      <w:r w:rsidR="004F6497" w:rsidRPr="00140F3C">
        <w:rPr>
          <w:rFonts w:eastAsia="Times New Roman"/>
          <w:b/>
          <w:color w:val="auto"/>
          <w:szCs w:val="24"/>
          <w:lang w:val="uk-UA"/>
        </w:rPr>
        <w:t>підвищує рівень п</w:t>
      </w:r>
      <w:r w:rsidR="004F6497">
        <w:rPr>
          <w:rFonts w:eastAsia="Times New Roman"/>
          <w:b/>
          <w:color w:val="auto"/>
          <w:szCs w:val="24"/>
          <w:lang w:val="uk-UA"/>
        </w:rPr>
        <w:t xml:space="preserve">равового інформування населення та </w:t>
      </w:r>
      <w:r w:rsidR="002F19D7" w:rsidRPr="00140F3C">
        <w:rPr>
          <w:rFonts w:eastAsia="Times New Roman"/>
          <w:b/>
          <w:color w:val="auto"/>
          <w:szCs w:val="24"/>
          <w:lang w:val="uk-UA"/>
        </w:rPr>
        <w:t xml:space="preserve">забезпечує доступ громадян до </w:t>
      </w:r>
      <w:r w:rsidR="002F19D7" w:rsidRPr="00140F3C">
        <w:rPr>
          <w:rFonts w:eastAsia="Times New Roman"/>
          <w:b/>
          <w:color w:val="333333"/>
          <w:szCs w:val="24"/>
          <w:lang w:val="uk-UA" w:eastAsia="uk-UA"/>
        </w:rPr>
        <w:t>реалізації конституційного права на звернення щодо оскарження певних рішень, дій чи бездіяльнос</w:t>
      </w:r>
      <w:r w:rsidR="002F19D7">
        <w:rPr>
          <w:rFonts w:eastAsia="Times New Roman"/>
          <w:b/>
          <w:color w:val="333333"/>
          <w:szCs w:val="24"/>
          <w:lang w:val="uk-UA" w:eastAsia="uk-UA"/>
        </w:rPr>
        <w:t>ті суб’єктів,</w:t>
      </w:r>
      <w:r w:rsidR="002F19D7" w:rsidRPr="00140F3C">
        <w:rPr>
          <w:rFonts w:eastAsia="Times New Roman"/>
          <w:b/>
          <w:color w:val="333333"/>
          <w:szCs w:val="24"/>
          <w:lang w:val="uk-UA" w:eastAsia="uk-UA"/>
        </w:rPr>
        <w:t xml:space="preserve"> відновлення їхніх порушених прав і законних інтересів</w:t>
      </w:r>
    </w:p>
    <w:p w:rsidR="00B11195" w:rsidRDefault="00B11195" w:rsidP="00354673">
      <w:pPr>
        <w:ind w:firstLine="708"/>
        <w:contextualSpacing/>
        <w:jc w:val="both"/>
        <w:rPr>
          <w:rFonts w:eastAsia="Times New Roman"/>
          <w:b/>
          <w:color w:val="auto"/>
          <w:szCs w:val="24"/>
          <w:lang w:val="uk-UA"/>
        </w:rPr>
      </w:pPr>
      <w:r w:rsidRPr="00B11195">
        <w:rPr>
          <w:rFonts w:eastAsia="Times New Roman"/>
          <w:b/>
          <w:color w:val="auto"/>
          <w:szCs w:val="24"/>
          <w:lang w:val="uk-UA"/>
        </w:rPr>
        <w:t>Усі письмові звернення, що надходять до суду</w:t>
      </w:r>
      <w:r w:rsidR="002B03F7">
        <w:rPr>
          <w:rFonts w:eastAsia="Times New Roman"/>
          <w:b/>
          <w:color w:val="auto"/>
          <w:szCs w:val="24"/>
          <w:lang w:val="uk-UA"/>
        </w:rPr>
        <w:t xml:space="preserve"> поштою або особисто від заявників</w:t>
      </w:r>
      <w:r w:rsidRPr="00B11195">
        <w:rPr>
          <w:rFonts w:eastAsia="Times New Roman"/>
          <w:b/>
          <w:color w:val="auto"/>
          <w:szCs w:val="24"/>
          <w:lang w:val="uk-UA"/>
        </w:rPr>
        <w:t>, реєструються в той же день в автоматизованій системі докуме</w:t>
      </w:r>
      <w:r w:rsidR="00205B35">
        <w:rPr>
          <w:rFonts w:eastAsia="Times New Roman"/>
          <w:b/>
          <w:color w:val="auto"/>
          <w:szCs w:val="24"/>
          <w:lang w:val="uk-UA"/>
        </w:rPr>
        <w:t>нтообігу суду</w:t>
      </w:r>
      <w:r w:rsidRPr="00B11195">
        <w:rPr>
          <w:rFonts w:eastAsia="Times New Roman"/>
          <w:b/>
          <w:color w:val="auto"/>
          <w:szCs w:val="24"/>
          <w:lang w:val="uk-UA"/>
        </w:rPr>
        <w:t>, у журналі реєс</w:t>
      </w:r>
      <w:r w:rsidR="00205B35">
        <w:rPr>
          <w:rFonts w:eastAsia="Times New Roman"/>
          <w:b/>
          <w:color w:val="auto"/>
          <w:szCs w:val="24"/>
          <w:lang w:val="uk-UA"/>
        </w:rPr>
        <w:t xml:space="preserve">трації звернень </w:t>
      </w:r>
      <w:r w:rsidRPr="00B11195">
        <w:rPr>
          <w:rFonts w:eastAsia="Times New Roman"/>
          <w:b/>
          <w:color w:val="auto"/>
          <w:szCs w:val="24"/>
          <w:lang w:val="uk-UA"/>
        </w:rPr>
        <w:t>громадян</w:t>
      </w:r>
      <w:r w:rsidR="00205B35">
        <w:rPr>
          <w:rFonts w:eastAsia="Times New Roman"/>
          <w:b/>
          <w:color w:val="auto"/>
          <w:szCs w:val="24"/>
          <w:lang w:val="uk-UA"/>
        </w:rPr>
        <w:t xml:space="preserve"> та організацій, </w:t>
      </w:r>
      <w:r w:rsidRPr="00B11195">
        <w:rPr>
          <w:rFonts w:eastAsia="Times New Roman"/>
          <w:b/>
          <w:color w:val="auto"/>
          <w:szCs w:val="24"/>
          <w:lang w:val="uk-UA"/>
        </w:rPr>
        <w:t xml:space="preserve">у алфавітному покажчику реєстрації звернень громадян та </w:t>
      </w:r>
      <w:r w:rsidR="00205B35">
        <w:rPr>
          <w:rFonts w:eastAsia="Times New Roman"/>
          <w:b/>
          <w:color w:val="auto"/>
          <w:szCs w:val="24"/>
          <w:lang w:val="uk-UA"/>
        </w:rPr>
        <w:t xml:space="preserve">організацій або у журналі обліку звернень та запитів народних депутатів, </w:t>
      </w:r>
      <w:r w:rsidR="002B03F7">
        <w:rPr>
          <w:rFonts w:eastAsia="Times New Roman"/>
          <w:b/>
          <w:color w:val="auto"/>
          <w:szCs w:val="24"/>
          <w:lang w:val="uk-UA"/>
        </w:rPr>
        <w:t xml:space="preserve">у </w:t>
      </w:r>
      <w:proofErr w:type="spellStart"/>
      <w:r w:rsidR="002B03F7">
        <w:rPr>
          <w:rFonts w:eastAsia="Times New Roman"/>
          <w:b/>
          <w:color w:val="auto"/>
          <w:szCs w:val="24"/>
          <w:lang w:val="uk-UA"/>
        </w:rPr>
        <w:t>реєстраційно</w:t>
      </w:r>
      <w:proofErr w:type="spellEnd"/>
      <w:r w:rsidR="002B03F7">
        <w:rPr>
          <w:rFonts w:eastAsia="Times New Roman"/>
          <w:b/>
          <w:color w:val="auto"/>
          <w:szCs w:val="24"/>
          <w:lang w:val="uk-UA"/>
        </w:rPr>
        <w:t>-контрольних картках</w:t>
      </w:r>
      <w:r w:rsidRPr="00B11195">
        <w:rPr>
          <w:rFonts w:eastAsia="Times New Roman"/>
          <w:b/>
          <w:color w:val="auto"/>
          <w:szCs w:val="24"/>
          <w:lang w:val="uk-UA"/>
        </w:rPr>
        <w:t>.</w:t>
      </w:r>
    </w:p>
    <w:p w:rsidR="004E24EF" w:rsidRPr="004E24EF" w:rsidRDefault="004E24EF" w:rsidP="00354673">
      <w:pPr>
        <w:contextualSpacing/>
        <w:jc w:val="both"/>
        <w:rPr>
          <w:rFonts w:eastAsia="Times New Roman"/>
          <w:b/>
          <w:color w:val="3A3A3A"/>
          <w:lang w:val="uk-UA" w:eastAsia="uk-UA"/>
        </w:rPr>
      </w:pPr>
      <w:r>
        <w:rPr>
          <w:rFonts w:eastAsia="Times New Roman"/>
          <w:b/>
          <w:color w:val="auto"/>
          <w:szCs w:val="24"/>
          <w:lang w:val="uk-UA"/>
        </w:rPr>
        <w:tab/>
        <w:t>За суб’єктом звернення : 15 (94</w:t>
      </w:r>
      <w:r w:rsidRPr="006B0312">
        <w:rPr>
          <w:rFonts w:eastAsia="Times New Roman"/>
          <w:b/>
          <w:color w:val="auto"/>
          <w:szCs w:val="24"/>
          <w:lang w:val="uk-UA"/>
        </w:rPr>
        <w:t xml:space="preserve"> </w:t>
      </w:r>
      <w:r w:rsidRPr="006B0312">
        <w:rPr>
          <w:rFonts w:eastAsia="Times New Roman"/>
          <w:b/>
          <w:color w:val="3A3A3A"/>
          <w:lang w:val="uk-UA" w:eastAsia="uk-UA"/>
        </w:rPr>
        <w:t>%)  індивідуаль</w:t>
      </w:r>
      <w:r>
        <w:rPr>
          <w:rFonts w:eastAsia="Times New Roman"/>
          <w:b/>
          <w:color w:val="3A3A3A"/>
          <w:lang w:val="uk-UA" w:eastAsia="uk-UA"/>
        </w:rPr>
        <w:t>них звернень та 1 (6</w:t>
      </w:r>
      <w:r w:rsidRPr="006B0312">
        <w:rPr>
          <w:rFonts w:eastAsia="Times New Roman"/>
          <w:b/>
          <w:color w:val="3A3A3A"/>
          <w:lang w:val="uk-UA" w:eastAsia="uk-UA"/>
        </w:rPr>
        <w:t xml:space="preserve"> %) звернення колективне.</w:t>
      </w:r>
    </w:p>
    <w:p w:rsidR="006B0312" w:rsidRDefault="004E24EF" w:rsidP="00354673">
      <w:pPr>
        <w:ind w:firstLine="708"/>
        <w:contextualSpacing/>
        <w:jc w:val="both"/>
        <w:rPr>
          <w:rFonts w:eastAsia="Times New Roman"/>
          <w:b/>
          <w:color w:val="auto"/>
          <w:szCs w:val="24"/>
          <w:lang w:val="uk-UA"/>
        </w:rPr>
      </w:pPr>
      <w:r>
        <w:rPr>
          <w:rFonts w:eastAsia="Times New Roman"/>
          <w:b/>
          <w:color w:val="auto"/>
          <w:szCs w:val="24"/>
          <w:lang w:val="uk-UA"/>
        </w:rPr>
        <w:t>За видами звернень: з</w:t>
      </w:r>
      <w:r w:rsidR="00A05AB1">
        <w:rPr>
          <w:rFonts w:eastAsia="Times New Roman"/>
          <w:b/>
          <w:color w:val="auto"/>
          <w:szCs w:val="24"/>
          <w:lang w:val="uk-UA"/>
        </w:rPr>
        <w:t>а перше півріччя 2018</w:t>
      </w:r>
      <w:r w:rsidR="003423F3">
        <w:rPr>
          <w:rFonts w:eastAsia="Times New Roman"/>
          <w:b/>
          <w:color w:val="auto"/>
          <w:szCs w:val="24"/>
          <w:lang w:val="uk-UA"/>
        </w:rPr>
        <w:t xml:space="preserve"> року зареєстровано 4 скарг</w:t>
      </w:r>
      <w:r w:rsidR="00332ECE">
        <w:rPr>
          <w:rFonts w:eastAsia="Times New Roman"/>
          <w:b/>
          <w:color w:val="auto"/>
          <w:szCs w:val="24"/>
          <w:lang w:val="uk-UA"/>
        </w:rPr>
        <w:t>и</w:t>
      </w:r>
      <w:r w:rsidR="00AB7C53">
        <w:rPr>
          <w:rFonts w:eastAsia="Times New Roman"/>
          <w:b/>
          <w:color w:val="auto"/>
          <w:szCs w:val="24"/>
          <w:lang w:val="uk-UA"/>
        </w:rPr>
        <w:t xml:space="preserve"> (25%)</w:t>
      </w:r>
      <w:r w:rsidR="003423F3">
        <w:rPr>
          <w:rFonts w:eastAsia="Times New Roman"/>
          <w:b/>
          <w:color w:val="auto"/>
          <w:szCs w:val="24"/>
          <w:lang w:val="uk-UA"/>
        </w:rPr>
        <w:t xml:space="preserve"> та 12</w:t>
      </w:r>
      <w:r w:rsidR="00B11195" w:rsidRPr="00CF52A0">
        <w:rPr>
          <w:rFonts w:eastAsia="Times New Roman"/>
          <w:b/>
          <w:color w:val="auto"/>
          <w:szCs w:val="24"/>
          <w:lang w:val="uk-UA"/>
        </w:rPr>
        <w:t xml:space="preserve"> </w:t>
      </w:r>
      <w:r w:rsidR="00A05AB1">
        <w:rPr>
          <w:rFonts w:eastAsia="Times New Roman"/>
          <w:b/>
          <w:color w:val="auto"/>
          <w:szCs w:val="24"/>
          <w:lang w:val="uk-UA"/>
        </w:rPr>
        <w:t>заяв</w:t>
      </w:r>
      <w:r w:rsidR="00AB7C53">
        <w:rPr>
          <w:rFonts w:eastAsia="Times New Roman"/>
          <w:b/>
          <w:color w:val="auto"/>
          <w:szCs w:val="24"/>
          <w:lang w:val="uk-UA"/>
        </w:rPr>
        <w:t xml:space="preserve"> (75%)</w:t>
      </w:r>
      <w:r w:rsidR="00A05AB1">
        <w:rPr>
          <w:rFonts w:eastAsia="Times New Roman"/>
          <w:b/>
          <w:color w:val="auto"/>
          <w:szCs w:val="24"/>
          <w:lang w:val="uk-UA"/>
        </w:rPr>
        <w:t xml:space="preserve"> . </w:t>
      </w:r>
      <w:r w:rsidR="003423F3">
        <w:rPr>
          <w:rFonts w:eastAsia="Times New Roman"/>
          <w:b/>
          <w:color w:val="auto"/>
          <w:szCs w:val="24"/>
          <w:lang w:val="uk-UA"/>
        </w:rPr>
        <w:t>Одна з заява залишилась нерозглянута по суті з 2017 року, оскільки надійшл</w:t>
      </w:r>
      <w:r w:rsidR="001B0E5F">
        <w:rPr>
          <w:rFonts w:eastAsia="Times New Roman"/>
          <w:b/>
          <w:color w:val="auto"/>
          <w:szCs w:val="24"/>
          <w:lang w:val="uk-UA"/>
        </w:rPr>
        <w:t>а 28.12.2017 року</w:t>
      </w:r>
      <w:r w:rsidR="003423F3">
        <w:rPr>
          <w:rFonts w:eastAsia="Times New Roman"/>
          <w:b/>
          <w:color w:val="auto"/>
          <w:szCs w:val="24"/>
          <w:lang w:val="uk-UA"/>
        </w:rPr>
        <w:t xml:space="preserve">. </w:t>
      </w:r>
      <w:r w:rsidR="00A05AB1">
        <w:rPr>
          <w:rFonts w:eastAsia="Times New Roman"/>
          <w:b/>
          <w:color w:val="auto"/>
          <w:szCs w:val="24"/>
          <w:lang w:val="uk-UA"/>
        </w:rPr>
        <w:t xml:space="preserve">За такий саме період 2017 року зареєстровано </w:t>
      </w:r>
      <w:r w:rsidR="006661AF" w:rsidRPr="00CF52A0">
        <w:rPr>
          <w:rFonts w:eastAsia="Times New Roman"/>
          <w:b/>
          <w:color w:val="auto"/>
          <w:szCs w:val="24"/>
          <w:lang w:val="uk-UA"/>
        </w:rPr>
        <w:t>7</w:t>
      </w:r>
      <w:r w:rsidR="00B11195" w:rsidRPr="00CF52A0">
        <w:rPr>
          <w:rFonts w:eastAsia="Times New Roman"/>
          <w:b/>
          <w:color w:val="auto"/>
          <w:szCs w:val="24"/>
          <w:lang w:val="uk-UA"/>
        </w:rPr>
        <w:t xml:space="preserve"> ска</w:t>
      </w:r>
      <w:r w:rsidR="00A05AB1">
        <w:rPr>
          <w:rFonts w:eastAsia="Times New Roman"/>
          <w:b/>
          <w:color w:val="auto"/>
          <w:szCs w:val="24"/>
          <w:lang w:val="uk-UA"/>
        </w:rPr>
        <w:t>рг</w:t>
      </w:r>
      <w:r w:rsidR="00AB7C53">
        <w:rPr>
          <w:rFonts w:eastAsia="Times New Roman"/>
          <w:b/>
          <w:color w:val="auto"/>
          <w:szCs w:val="24"/>
          <w:lang w:val="uk-UA"/>
        </w:rPr>
        <w:t xml:space="preserve"> (50%)</w:t>
      </w:r>
      <w:r w:rsidR="00A05AB1">
        <w:rPr>
          <w:rFonts w:eastAsia="Times New Roman"/>
          <w:b/>
          <w:color w:val="auto"/>
          <w:szCs w:val="24"/>
          <w:lang w:val="uk-UA"/>
        </w:rPr>
        <w:t xml:space="preserve"> та 7</w:t>
      </w:r>
      <w:r w:rsidR="00B11195" w:rsidRPr="00CF52A0">
        <w:rPr>
          <w:rFonts w:eastAsia="Times New Roman"/>
          <w:b/>
          <w:color w:val="auto"/>
          <w:szCs w:val="24"/>
          <w:lang w:val="uk-UA"/>
        </w:rPr>
        <w:t xml:space="preserve"> заяв</w:t>
      </w:r>
      <w:r w:rsidR="00AB7C53">
        <w:rPr>
          <w:rFonts w:eastAsia="Times New Roman"/>
          <w:b/>
          <w:color w:val="auto"/>
          <w:szCs w:val="24"/>
          <w:lang w:val="uk-UA"/>
        </w:rPr>
        <w:t xml:space="preserve"> (50%)</w:t>
      </w:r>
      <w:r w:rsidR="00B11195" w:rsidRPr="00CF52A0">
        <w:rPr>
          <w:rFonts w:eastAsia="Times New Roman"/>
          <w:b/>
          <w:color w:val="auto"/>
          <w:szCs w:val="24"/>
          <w:lang w:val="uk-UA"/>
        </w:rPr>
        <w:t>.</w:t>
      </w:r>
    </w:p>
    <w:p w:rsidR="006B0312" w:rsidRDefault="00B11195" w:rsidP="00F553DA">
      <w:pPr>
        <w:ind w:firstLine="708"/>
        <w:contextualSpacing/>
        <w:jc w:val="both"/>
        <w:rPr>
          <w:rFonts w:eastAsia="Times New Roman"/>
          <w:b/>
          <w:color w:val="auto"/>
          <w:szCs w:val="24"/>
          <w:lang w:val="uk-UA"/>
        </w:rPr>
      </w:pPr>
      <w:r w:rsidRPr="00CF52A0">
        <w:rPr>
          <w:rFonts w:eastAsia="Times New Roman"/>
          <w:b/>
          <w:color w:val="auto"/>
          <w:szCs w:val="24"/>
          <w:lang w:val="uk-UA"/>
        </w:rPr>
        <w:t xml:space="preserve"> </w:t>
      </w:r>
    </w:p>
    <w:p w:rsidR="002276A7" w:rsidRDefault="002276A7" w:rsidP="002276A7">
      <w:pPr>
        <w:jc w:val="center"/>
        <w:rPr>
          <w:rFonts w:eastAsia="Calibri"/>
          <w:b/>
          <w:szCs w:val="24"/>
          <w:lang w:val="uk-UA"/>
        </w:rPr>
      </w:pPr>
      <w:r>
        <w:rPr>
          <w:rFonts w:eastAsia="Calibri"/>
          <w:b/>
          <w:szCs w:val="24"/>
          <w:lang w:val="uk-UA"/>
        </w:rPr>
        <w:t xml:space="preserve">Надходження звернень громадян у першому півріччі 2018 року у порівнянні </w:t>
      </w:r>
    </w:p>
    <w:p w:rsidR="002276A7" w:rsidRPr="00BF2F36" w:rsidRDefault="002276A7" w:rsidP="00BF2F36">
      <w:pPr>
        <w:jc w:val="center"/>
        <w:rPr>
          <w:rFonts w:eastAsia="Calibri"/>
          <w:b/>
          <w:szCs w:val="24"/>
          <w:lang w:val="uk-UA"/>
        </w:rPr>
      </w:pPr>
      <w:r>
        <w:rPr>
          <w:rFonts w:eastAsia="Calibri"/>
          <w:b/>
          <w:szCs w:val="24"/>
          <w:lang w:val="uk-UA"/>
        </w:rPr>
        <w:t>з першим півріччям 2017 року.</w:t>
      </w:r>
    </w:p>
    <w:p w:rsidR="002276A7" w:rsidRDefault="002276A7" w:rsidP="002276A7">
      <w:pPr>
        <w:ind w:left="709"/>
        <w:rPr>
          <w:lang w:val="uk-UA"/>
        </w:rPr>
      </w:pPr>
      <w:r>
        <w:rPr>
          <w:noProof/>
          <w:lang w:val="uk-UA" w:eastAsia="uk-UA"/>
        </w:rPr>
        <w:drawing>
          <wp:inline distT="0" distB="0" distL="0" distR="0" wp14:anchorId="664CFDBA" wp14:editId="32AEA987">
            <wp:extent cx="2503432" cy="2002220"/>
            <wp:effectExtent l="19050" t="0" r="11168"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lang w:val="uk-UA"/>
        </w:rPr>
        <w:t xml:space="preserve">   </w:t>
      </w:r>
      <w:r>
        <w:rPr>
          <w:noProof/>
          <w:lang w:val="uk-UA" w:eastAsia="uk-UA"/>
        </w:rPr>
        <w:drawing>
          <wp:inline distT="0" distB="0" distL="0" distR="0" wp14:anchorId="71AA7B87" wp14:editId="3451E1EE">
            <wp:extent cx="2377309" cy="2002221"/>
            <wp:effectExtent l="19050" t="0" r="22991"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276A7" w:rsidRDefault="002276A7" w:rsidP="002276A7">
      <w:pPr>
        <w:rPr>
          <w:lang w:val="uk-UA"/>
        </w:rPr>
      </w:pPr>
    </w:p>
    <w:p w:rsidR="002276A7" w:rsidRDefault="002276A7" w:rsidP="002276A7">
      <w:pPr>
        <w:rPr>
          <w:lang w:val="uk-UA"/>
        </w:rPr>
      </w:pPr>
    </w:p>
    <w:p w:rsidR="00D20648" w:rsidRDefault="00A86401" w:rsidP="00354673">
      <w:pPr>
        <w:contextualSpacing/>
        <w:jc w:val="both"/>
        <w:rPr>
          <w:rFonts w:eastAsia="Times New Roman"/>
          <w:b/>
          <w:color w:val="auto"/>
          <w:szCs w:val="24"/>
          <w:lang w:val="uk-UA"/>
        </w:rPr>
      </w:pPr>
      <w:r>
        <w:rPr>
          <w:rFonts w:eastAsia="Times New Roman"/>
          <w:b/>
          <w:color w:val="auto"/>
          <w:szCs w:val="24"/>
          <w:lang w:val="uk-UA"/>
        </w:rPr>
        <w:t xml:space="preserve">  </w:t>
      </w:r>
      <w:r>
        <w:rPr>
          <w:rFonts w:eastAsia="Times New Roman"/>
          <w:b/>
          <w:color w:val="auto"/>
          <w:szCs w:val="24"/>
          <w:lang w:val="uk-UA"/>
        </w:rPr>
        <w:tab/>
      </w:r>
      <w:r w:rsidR="006B0312" w:rsidRPr="00CF52A0">
        <w:rPr>
          <w:rFonts w:eastAsia="Times New Roman"/>
          <w:b/>
          <w:color w:val="auto"/>
          <w:szCs w:val="24"/>
          <w:lang w:val="uk-UA"/>
        </w:rPr>
        <w:t>Спостерігається коливання динаміки надходження звер</w:t>
      </w:r>
      <w:r w:rsidR="006B0312">
        <w:rPr>
          <w:rFonts w:eastAsia="Times New Roman"/>
          <w:b/>
          <w:color w:val="auto"/>
          <w:szCs w:val="24"/>
          <w:lang w:val="uk-UA"/>
        </w:rPr>
        <w:t>нень громадян у бік зменшення</w:t>
      </w:r>
      <w:r w:rsidR="006B0312" w:rsidRPr="00CF52A0">
        <w:rPr>
          <w:rFonts w:eastAsia="Times New Roman"/>
          <w:b/>
          <w:color w:val="auto"/>
          <w:szCs w:val="24"/>
          <w:lang w:val="uk-UA"/>
        </w:rPr>
        <w:t xml:space="preserve"> кількості</w:t>
      </w:r>
      <w:r w:rsidR="006B0312">
        <w:rPr>
          <w:rFonts w:eastAsia="Times New Roman"/>
          <w:b/>
          <w:color w:val="auto"/>
          <w:szCs w:val="24"/>
          <w:lang w:val="uk-UA"/>
        </w:rPr>
        <w:t xml:space="preserve"> скарг</w:t>
      </w:r>
      <w:r w:rsidR="006B0312" w:rsidRPr="006B0312">
        <w:rPr>
          <w:rFonts w:eastAsia="Times New Roman"/>
          <w:b/>
          <w:color w:val="auto"/>
          <w:szCs w:val="24"/>
          <w:lang w:val="uk-UA"/>
        </w:rPr>
        <w:t xml:space="preserve"> у порівнянні з </w:t>
      </w:r>
      <w:r w:rsidR="006B0312">
        <w:rPr>
          <w:rFonts w:eastAsia="Times New Roman"/>
          <w:b/>
          <w:color w:val="auto"/>
          <w:szCs w:val="24"/>
          <w:lang w:val="uk-UA"/>
        </w:rPr>
        <w:t>аналогічним періодом 2017</w:t>
      </w:r>
      <w:r w:rsidR="006B0312" w:rsidRPr="006B0312">
        <w:rPr>
          <w:rFonts w:eastAsia="Times New Roman"/>
          <w:b/>
          <w:color w:val="auto"/>
          <w:szCs w:val="24"/>
          <w:lang w:val="uk-UA"/>
        </w:rPr>
        <w:t xml:space="preserve"> року.</w:t>
      </w:r>
    </w:p>
    <w:p w:rsidR="004E24EF" w:rsidRPr="004E24EF" w:rsidRDefault="004E24EF" w:rsidP="00354673">
      <w:pPr>
        <w:shd w:val="clear" w:color="auto" w:fill="FFFFFF"/>
        <w:spacing w:after="150"/>
        <w:contextualSpacing/>
        <w:jc w:val="both"/>
        <w:rPr>
          <w:rFonts w:eastAsia="Times New Roman"/>
          <w:b/>
          <w:color w:val="auto"/>
          <w:szCs w:val="24"/>
          <w:lang w:val="uk-UA"/>
        </w:rPr>
      </w:pPr>
      <w:r>
        <w:rPr>
          <w:rFonts w:eastAsia="Times New Roman"/>
          <w:b/>
          <w:color w:val="auto"/>
          <w:szCs w:val="24"/>
          <w:lang w:val="uk-UA"/>
        </w:rPr>
        <w:tab/>
      </w:r>
      <w:r w:rsidRPr="004E24EF">
        <w:rPr>
          <w:rFonts w:eastAsia="Times New Roman"/>
          <w:b/>
          <w:color w:val="auto"/>
          <w:szCs w:val="24"/>
          <w:lang w:val="uk-UA"/>
        </w:rPr>
        <w:t>За ознакою надходження : всі 16 звернень</w:t>
      </w:r>
      <w:r>
        <w:rPr>
          <w:rFonts w:eastAsia="Times New Roman"/>
          <w:b/>
          <w:color w:val="auto"/>
          <w:szCs w:val="24"/>
          <w:lang w:val="uk-UA"/>
        </w:rPr>
        <w:t xml:space="preserve"> за 2018 рік </w:t>
      </w:r>
      <w:r w:rsidRPr="004E24EF">
        <w:rPr>
          <w:rFonts w:eastAsia="Times New Roman"/>
          <w:b/>
          <w:color w:val="auto"/>
          <w:szCs w:val="24"/>
          <w:lang w:val="uk-UA"/>
        </w:rPr>
        <w:t xml:space="preserve"> -</w:t>
      </w:r>
      <w:r>
        <w:rPr>
          <w:rFonts w:eastAsia="Times New Roman"/>
          <w:b/>
          <w:color w:val="auto"/>
          <w:szCs w:val="24"/>
          <w:lang w:val="uk-UA"/>
        </w:rPr>
        <w:t xml:space="preserve"> первинні.</w:t>
      </w:r>
    </w:p>
    <w:p w:rsidR="00BF2F36" w:rsidRPr="00A7643C" w:rsidRDefault="00D20648" w:rsidP="00786C3C">
      <w:pPr>
        <w:jc w:val="both"/>
        <w:rPr>
          <w:rFonts w:eastAsiaTheme="minorHAnsi"/>
          <w:b/>
          <w:color w:val="auto"/>
          <w:sz w:val="22"/>
          <w:szCs w:val="22"/>
          <w:lang w:val="uk-UA" w:eastAsia="en-US"/>
        </w:rPr>
      </w:pPr>
      <w:r>
        <w:rPr>
          <w:rFonts w:eastAsia="Times New Roman"/>
          <w:b/>
          <w:color w:val="3A3A3A"/>
          <w:lang w:val="uk-UA" w:eastAsia="uk-UA"/>
        </w:rPr>
        <w:tab/>
      </w:r>
      <w:r w:rsidR="00786C3C" w:rsidRPr="00A7643C">
        <w:rPr>
          <w:rFonts w:eastAsia="Times New Roman"/>
          <w:b/>
          <w:color w:val="3A3A3A"/>
          <w:lang w:val="uk-UA" w:eastAsia="uk-UA"/>
        </w:rPr>
        <w:t xml:space="preserve">За категоріями заявників : </w:t>
      </w:r>
      <w:r w:rsidR="00BF2F36" w:rsidRPr="00A7643C">
        <w:rPr>
          <w:rFonts w:eastAsia="Times New Roman"/>
          <w:b/>
          <w:color w:val="3A3A3A"/>
          <w:szCs w:val="24"/>
          <w:lang w:val="uk-UA" w:eastAsia="uk-UA"/>
        </w:rPr>
        <w:t xml:space="preserve">звернення від </w:t>
      </w:r>
      <w:r w:rsidR="00786C3C" w:rsidRPr="00A7643C">
        <w:rPr>
          <w:rFonts w:eastAsiaTheme="minorHAnsi"/>
          <w:b/>
          <w:color w:val="auto"/>
          <w:sz w:val="22"/>
          <w:szCs w:val="22"/>
          <w:lang w:val="uk-UA" w:eastAsia="en-US"/>
        </w:rPr>
        <w:t xml:space="preserve"> учасників війни, інвалідів війни, </w:t>
      </w:r>
      <w:r w:rsidR="00786C3C" w:rsidRPr="00786C3C">
        <w:rPr>
          <w:rFonts w:eastAsiaTheme="minorHAnsi"/>
          <w:b/>
          <w:color w:val="auto"/>
          <w:sz w:val="22"/>
          <w:szCs w:val="22"/>
          <w:lang w:val="uk-UA" w:eastAsia="en-US"/>
        </w:rPr>
        <w:t>учасник</w:t>
      </w:r>
      <w:r w:rsidR="00786C3C" w:rsidRPr="00A7643C">
        <w:rPr>
          <w:rFonts w:eastAsiaTheme="minorHAnsi"/>
          <w:b/>
          <w:color w:val="auto"/>
          <w:sz w:val="22"/>
          <w:szCs w:val="22"/>
          <w:lang w:val="uk-UA" w:eastAsia="en-US"/>
        </w:rPr>
        <w:t>ів бойових дій,</w:t>
      </w:r>
      <w:r w:rsidR="00A7643C" w:rsidRPr="00A7643C">
        <w:rPr>
          <w:b/>
          <w:lang w:val="uk-UA"/>
        </w:rPr>
        <w:t xml:space="preserve"> героїв України, </w:t>
      </w:r>
      <w:r w:rsidR="00786C3C" w:rsidRPr="00A7643C">
        <w:rPr>
          <w:rFonts w:eastAsiaTheme="minorHAnsi"/>
          <w:b/>
          <w:color w:val="auto"/>
          <w:sz w:val="22"/>
          <w:szCs w:val="22"/>
          <w:lang w:val="uk-UA" w:eastAsia="en-US"/>
        </w:rPr>
        <w:t xml:space="preserve"> </w:t>
      </w:r>
      <w:r w:rsidR="00786C3C" w:rsidRPr="00786C3C">
        <w:rPr>
          <w:rFonts w:eastAsiaTheme="minorHAnsi"/>
          <w:b/>
          <w:color w:val="auto"/>
          <w:sz w:val="22"/>
          <w:szCs w:val="22"/>
          <w:lang w:val="uk-UA" w:eastAsia="en-US"/>
        </w:rPr>
        <w:t>ветеран</w:t>
      </w:r>
      <w:r w:rsidR="00786C3C" w:rsidRPr="00A7643C">
        <w:rPr>
          <w:rFonts w:eastAsiaTheme="minorHAnsi"/>
          <w:b/>
          <w:color w:val="auto"/>
          <w:sz w:val="22"/>
          <w:szCs w:val="22"/>
          <w:lang w:val="uk-UA" w:eastAsia="en-US"/>
        </w:rPr>
        <w:t>ів праці, одиноких  матерів</w:t>
      </w:r>
      <w:r w:rsidR="00786C3C" w:rsidRPr="00786C3C">
        <w:rPr>
          <w:rFonts w:eastAsiaTheme="minorHAnsi"/>
          <w:b/>
          <w:color w:val="auto"/>
          <w:sz w:val="22"/>
          <w:szCs w:val="22"/>
          <w:lang w:val="uk-UA" w:eastAsia="en-US"/>
        </w:rPr>
        <w:t xml:space="preserve">; </w:t>
      </w:r>
      <w:r w:rsidR="00786C3C" w:rsidRPr="00A7643C">
        <w:rPr>
          <w:rFonts w:eastAsia="Times New Roman"/>
          <w:b/>
          <w:color w:val="3A3A3A"/>
          <w:szCs w:val="24"/>
          <w:lang w:val="uk-UA" w:eastAsia="uk-UA"/>
        </w:rPr>
        <w:t>матерів-героїнь</w:t>
      </w:r>
      <w:r w:rsidR="00A7643C" w:rsidRPr="00A7643C">
        <w:rPr>
          <w:rFonts w:eastAsia="Times New Roman"/>
          <w:b/>
          <w:color w:val="3A3A3A"/>
          <w:szCs w:val="24"/>
          <w:lang w:val="uk-UA" w:eastAsia="uk-UA"/>
        </w:rPr>
        <w:t>,</w:t>
      </w:r>
      <w:r w:rsidR="00A7643C" w:rsidRPr="00A7643C">
        <w:rPr>
          <w:b/>
          <w:lang w:val="uk-UA"/>
        </w:rPr>
        <w:t xml:space="preserve"> багатодітних родин, осіб, що потерпіли від Чорнобильської катастрофи, </w:t>
      </w:r>
      <w:r w:rsidR="00A7643C" w:rsidRPr="00A7643C">
        <w:rPr>
          <w:b/>
          <w:lang w:val="uk-UA"/>
        </w:rPr>
        <w:lastRenderedPageBreak/>
        <w:t xml:space="preserve">учасників ліквідації наслідків </w:t>
      </w:r>
      <w:r w:rsidR="00A7643C">
        <w:rPr>
          <w:b/>
          <w:lang w:val="uk-UA"/>
        </w:rPr>
        <w:t xml:space="preserve">аварії на Чорнобильській АЕС </w:t>
      </w:r>
      <w:r w:rsidR="00BF2F36" w:rsidRPr="00A7643C">
        <w:rPr>
          <w:rFonts w:eastAsia="Times New Roman"/>
          <w:b/>
          <w:color w:val="3A3A3A"/>
          <w:szCs w:val="24"/>
          <w:lang w:val="uk-UA" w:eastAsia="uk-UA"/>
        </w:rPr>
        <w:t>до суду протяг</w:t>
      </w:r>
      <w:r w:rsidR="004F6497" w:rsidRPr="00A7643C">
        <w:rPr>
          <w:rFonts w:eastAsia="Times New Roman"/>
          <w:b/>
          <w:color w:val="3A3A3A"/>
          <w:szCs w:val="24"/>
          <w:lang w:val="uk-UA" w:eastAsia="uk-UA"/>
        </w:rPr>
        <w:t>ом звітного періоду не надходили</w:t>
      </w:r>
      <w:r w:rsidR="00BF2F36" w:rsidRPr="00A7643C">
        <w:rPr>
          <w:rFonts w:eastAsia="Times New Roman"/>
          <w:b/>
          <w:color w:val="3A3A3A"/>
          <w:szCs w:val="24"/>
          <w:lang w:val="uk-UA" w:eastAsia="uk-UA"/>
        </w:rPr>
        <w:t>.</w:t>
      </w:r>
    </w:p>
    <w:p w:rsidR="00D20648" w:rsidRPr="00786C3C" w:rsidRDefault="00D20648" w:rsidP="00786C3C">
      <w:pPr>
        <w:widowControl/>
        <w:contextualSpacing/>
        <w:jc w:val="both"/>
        <w:rPr>
          <w:rFonts w:eastAsia="Calibri"/>
          <w:b/>
          <w:color w:val="auto"/>
          <w:szCs w:val="24"/>
          <w:lang w:val="uk-UA" w:eastAsia="en-US"/>
        </w:rPr>
      </w:pPr>
      <w:r>
        <w:rPr>
          <w:rFonts w:eastAsia="Times New Roman"/>
          <w:b/>
          <w:color w:val="3A3A3A"/>
          <w:szCs w:val="24"/>
          <w:lang w:val="uk-UA" w:eastAsia="uk-UA"/>
        </w:rPr>
        <w:tab/>
      </w:r>
      <w:r w:rsidRPr="00786C3C">
        <w:rPr>
          <w:rFonts w:eastAsia="Times New Roman"/>
          <w:b/>
          <w:color w:val="auto"/>
          <w:szCs w:val="24"/>
          <w:lang w:val="uk-UA"/>
        </w:rPr>
        <w:t xml:space="preserve">За результатами розгляду : </w:t>
      </w:r>
      <w:r w:rsidR="004F6497">
        <w:rPr>
          <w:rFonts w:eastAsia="Calibri"/>
          <w:b/>
          <w:color w:val="auto"/>
          <w:szCs w:val="24"/>
          <w:lang w:val="uk-UA" w:eastAsia="en-US"/>
        </w:rPr>
        <w:t xml:space="preserve">розглянуто 16 звернень, </w:t>
      </w:r>
      <w:r w:rsidR="00CC2C8E" w:rsidRPr="00786C3C">
        <w:rPr>
          <w:rFonts w:eastAsia="Calibri"/>
          <w:b/>
          <w:color w:val="auto"/>
          <w:szCs w:val="24"/>
          <w:lang w:val="uk-UA" w:eastAsia="en-US"/>
        </w:rPr>
        <w:t xml:space="preserve">з яких </w:t>
      </w:r>
      <w:r w:rsidR="004F6497">
        <w:rPr>
          <w:rFonts w:eastAsia="Calibri"/>
          <w:b/>
          <w:color w:val="auto"/>
          <w:szCs w:val="24"/>
          <w:lang w:val="uk-UA" w:eastAsia="en-US"/>
        </w:rPr>
        <w:t xml:space="preserve">15 розглянуті по суті та </w:t>
      </w:r>
      <w:r w:rsidR="00CC2C8E" w:rsidRPr="00786C3C">
        <w:rPr>
          <w:rFonts w:eastAsia="Calibri"/>
          <w:b/>
          <w:color w:val="auto"/>
          <w:szCs w:val="24"/>
          <w:lang w:val="uk-UA" w:eastAsia="en-US"/>
        </w:rPr>
        <w:t>1 звернення повернуто заявнику відповідно до ст.5 ЗУ «Про звернення громадян»</w:t>
      </w:r>
      <w:r w:rsidR="00A7643C">
        <w:rPr>
          <w:rFonts w:eastAsia="Calibri"/>
          <w:b/>
          <w:color w:val="auto"/>
          <w:szCs w:val="24"/>
          <w:lang w:val="uk-UA" w:eastAsia="en-US"/>
        </w:rPr>
        <w:t xml:space="preserve">. У даному </w:t>
      </w:r>
      <w:r w:rsidR="00CC2C8E" w:rsidRPr="00786C3C">
        <w:rPr>
          <w:rFonts w:eastAsia="Calibri"/>
          <w:b/>
          <w:color w:val="auto"/>
          <w:szCs w:val="24"/>
          <w:lang w:val="uk-UA" w:eastAsia="en-US"/>
        </w:rPr>
        <w:t>зверненні викладено недостатньо конкретної інформації</w:t>
      </w:r>
      <w:r w:rsidR="004F6497">
        <w:rPr>
          <w:rFonts w:eastAsia="Calibri"/>
          <w:b/>
          <w:color w:val="auto"/>
          <w:szCs w:val="24"/>
          <w:lang w:val="uk-UA" w:eastAsia="en-US"/>
        </w:rPr>
        <w:t>,</w:t>
      </w:r>
      <w:r w:rsidR="00CC2C8E" w:rsidRPr="00786C3C">
        <w:rPr>
          <w:rFonts w:eastAsia="Calibri"/>
          <w:b/>
          <w:color w:val="auto"/>
          <w:szCs w:val="24"/>
          <w:lang w:val="uk-UA" w:eastAsia="en-US"/>
        </w:rPr>
        <w:t xml:space="preserve"> потрібної </w:t>
      </w:r>
      <w:r w:rsidR="005A5F31" w:rsidRPr="00786C3C">
        <w:rPr>
          <w:rFonts w:eastAsia="Calibri"/>
          <w:b/>
          <w:color w:val="auto"/>
          <w:szCs w:val="24"/>
          <w:lang w:val="uk-UA" w:eastAsia="en-US"/>
        </w:rPr>
        <w:t xml:space="preserve">для </w:t>
      </w:r>
      <w:r w:rsidR="00CC2C8E" w:rsidRPr="00786C3C">
        <w:rPr>
          <w:rFonts w:eastAsia="Calibri"/>
          <w:b/>
          <w:color w:val="auto"/>
          <w:szCs w:val="24"/>
          <w:lang w:val="uk-UA" w:eastAsia="en-US"/>
        </w:rPr>
        <w:t>розгляду</w:t>
      </w:r>
      <w:r w:rsidR="004F6497">
        <w:rPr>
          <w:rFonts w:eastAsia="Calibri"/>
          <w:b/>
          <w:color w:val="auto"/>
          <w:szCs w:val="24"/>
          <w:lang w:val="uk-UA" w:eastAsia="en-US"/>
        </w:rPr>
        <w:t xml:space="preserve"> проблеми, </w:t>
      </w:r>
      <w:r w:rsidR="00CC2C8E" w:rsidRPr="00786C3C">
        <w:rPr>
          <w:rFonts w:eastAsia="Calibri"/>
          <w:b/>
          <w:color w:val="auto"/>
          <w:szCs w:val="24"/>
          <w:lang w:val="uk-UA" w:eastAsia="en-US"/>
        </w:rPr>
        <w:t>що унеможливлює надання відповідь.</w:t>
      </w:r>
      <w:r w:rsidR="00786C3C">
        <w:rPr>
          <w:rFonts w:eastAsia="Calibri"/>
          <w:b/>
          <w:color w:val="auto"/>
          <w:szCs w:val="24"/>
          <w:lang w:val="uk-UA" w:eastAsia="en-US"/>
        </w:rPr>
        <w:t xml:space="preserve"> </w:t>
      </w:r>
      <w:r w:rsidR="00786C3C" w:rsidRPr="00786C3C">
        <w:rPr>
          <w:rFonts w:eastAsia="Times New Roman"/>
          <w:b/>
          <w:color w:val="auto"/>
          <w:szCs w:val="24"/>
          <w:lang w:val="uk-UA"/>
        </w:rPr>
        <w:t>Всі звернення</w:t>
      </w:r>
      <w:r w:rsidRPr="00786C3C">
        <w:rPr>
          <w:rFonts w:eastAsia="Times New Roman"/>
          <w:b/>
          <w:color w:val="auto"/>
          <w:szCs w:val="24"/>
          <w:lang w:val="uk-UA"/>
        </w:rPr>
        <w:t xml:space="preserve"> отримані протягом звітного періоду визнані </w:t>
      </w:r>
      <w:proofErr w:type="spellStart"/>
      <w:r w:rsidRPr="00786C3C">
        <w:rPr>
          <w:rFonts w:eastAsia="Times New Roman"/>
          <w:b/>
          <w:color w:val="auto"/>
          <w:szCs w:val="24"/>
          <w:lang w:val="uk-UA"/>
        </w:rPr>
        <w:t>необгрунтованими</w:t>
      </w:r>
      <w:proofErr w:type="spellEnd"/>
      <w:r w:rsidRPr="00786C3C">
        <w:rPr>
          <w:rFonts w:eastAsia="Times New Roman"/>
          <w:b/>
          <w:color w:val="auto"/>
          <w:szCs w:val="24"/>
          <w:lang w:val="uk-UA"/>
        </w:rPr>
        <w:t>.</w:t>
      </w:r>
    </w:p>
    <w:p w:rsidR="006B0312" w:rsidRPr="00786C3C" w:rsidRDefault="006B0312" w:rsidP="00354673">
      <w:pPr>
        <w:contextualSpacing/>
        <w:jc w:val="both"/>
        <w:rPr>
          <w:rFonts w:eastAsia="Times New Roman"/>
          <w:b/>
          <w:color w:val="3A3A3A"/>
          <w:lang w:val="uk-UA" w:eastAsia="uk-UA"/>
        </w:rPr>
      </w:pPr>
    </w:p>
    <w:p w:rsidR="00CE3D34" w:rsidRPr="00BF2F36" w:rsidRDefault="00CE3D34" w:rsidP="00BF2F36">
      <w:pPr>
        <w:shd w:val="clear" w:color="auto" w:fill="FFFFFF"/>
        <w:spacing w:after="150"/>
        <w:contextualSpacing/>
        <w:jc w:val="center"/>
        <w:rPr>
          <w:b/>
          <w:color w:val="3A3A3A"/>
          <w:szCs w:val="24"/>
          <w:lang w:val="uk-UA" w:eastAsia="uk-UA"/>
        </w:rPr>
      </w:pPr>
      <w:r>
        <w:rPr>
          <w:b/>
          <w:color w:val="3A3A3A"/>
          <w:szCs w:val="24"/>
          <w:lang w:val="uk-UA" w:eastAsia="uk-UA"/>
        </w:rPr>
        <w:t>Структура звернень громадян за перше півріччя 2018 року</w:t>
      </w:r>
    </w:p>
    <w:p w:rsidR="006B0312" w:rsidRPr="00BF2F36" w:rsidRDefault="00CE3D34" w:rsidP="00BF2F36">
      <w:pPr>
        <w:ind w:left="567"/>
        <w:rPr>
          <w:lang w:val="uk-UA"/>
        </w:rPr>
      </w:pPr>
      <w:r>
        <w:rPr>
          <w:noProof/>
          <w:lang w:val="uk-UA" w:eastAsia="uk-UA"/>
        </w:rPr>
        <w:drawing>
          <wp:inline distT="0" distB="0" distL="0" distR="0" wp14:anchorId="58A8EC58" wp14:editId="637FD817">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C2C8E" w:rsidRDefault="00CC2C8E" w:rsidP="00F553DA">
      <w:pPr>
        <w:ind w:firstLine="708"/>
        <w:contextualSpacing/>
        <w:jc w:val="both"/>
        <w:rPr>
          <w:rFonts w:eastAsia="Calibri"/>
          <w:b/>
          <w:color w:val="auto"/>
          <w:szCs w:val="24"/>
          <w:lang w:val="uk-UA" w:eastAsia="en-US"/>
        </w:rPr>
      </w:pPr>
    </w:p>
    <w:p w:rsidR="001E47E8" w:rsidRDefault="00CF52A0" w:rsidP="00354673">
      <w:pPr>
        <w:ind w:firstLine="708"/>
        <w:contextualSpacing/>
        <w:jc w:val="both"/>
        <w:rPr>
          <w:rFonts w:eastAsia="Calibri"/>
          <w:b/>
          <w:color w:val="auto"/>
          <w:szCs w:val="24"/>
          <w:lang w:val="uk-UA" w:eastAsia="en-US"/>
        </w:rPr>
      </w:pPr>
      <w:r w:rsidRPr="00CF52A0">
        <w:rPr>
          <w:rFonts w:eastAsia="Calibri"/>
          <w:b/>
          <w:color w:val="auto"/>
          <w:szCs w:val="24"/>
          <w:lang w:val="uk-UA" w:eastAsia="en-US"/>
        </w:rPr>
        <w:t xml:space="preserve">По фактах, викладених у заявах </w:t>
      </w:r>
      <w:r>
        <w:rPr>
          <w:rFonts w:eastAsia="Calibri"/>
          <w:b/>
          <w:color w:val="auto"/>
          <w:szCs w:val="24"/>
          <w:lang w:val="uk-UA" w:eastAsia="en-US"/>
        </w:rPr>
        <w:t>та скаргах громадян, проводиться</w:t>
      </w:r>
      <w:r w:rsidRPr="00CF52A0">
        <w:rPr>
          <w:rFonts w:eastAsia="Calibri"/>
          <w:b/>
          <w:color w:val="auto"/>
          <w:szCs w:val="24"/>
          <w:lang w:val="uk-UA" w:eastAsia="en-US"/>
        </w:rPr>
        <w:t xml:space="preserve"> ретельна перевірка, за результатами якої заявникам надаються обґрунтовані та вичерпні відповіді, роз’ясняються положення чинного законодавства.</w:t>
      </w:r>
    </w:p>
    <w:p w:rsidR="00C3262E" w:rsidRPr="004D108A" w:rsidRDefault="002E0D1A" w:rsidP="00354673">
      <w:pPr>
        <w:contextualSpacing/>
        <w:jc w:val="both"/>
        <w:rPr>
          <w:rFonts w:eastAsia="Times New Roman"/>
          <w:b/>
          <w:color w:val="auto"/>
          <w:szCs w:val="24"/>
          <w:lang w:val="uk-UA"/>
        </w:rPr>
      </w:pPr>
      <w:r>
        <w:rPr>
          <w:b/>
          <w:szCs w:val="24"/>
          <w:lang w:val="uk-UA"/>
        </w:rPr>
        <w:tab/>
      </w:r>
      <w:r w:rsidR="00A86401" w:rsidRPr="00737210">
        <w:rPr>
          <w:b/>
          <w:szCs w:val="24"/>
          <w:lang w:val="uk-UA"/>
        </w:rPr>
        <w:t>За період</w:t>
      </w:r>
      <w:r w:rsidR="00A86401">
        <w:rPr>
          <w:b/>
          <w:szCs w:val="24"/>
          <w:lang w:val="uk-UA"/>
        </w:rPr>
        <w:t xml:space="preserve">, що аналізується, тобто за </w:t>
      </w:r>
      <w:r w:rsidR="00BA4B03">
        <w:rPr>
          <w:b/>
          <w:szCs w:val="24"/>
          <w:lang w:val="uk-UA"/>
        </w:rPr>
        <w:t xml:space="preserve">перше півріччя </w:t>
      </w:r>
      <w:r w:rsidR="00A86401">
        <w:rPr>
          <w:b/>
          <w:szCs w:val="24"/>
          <w:lang w:val="uk-UA"/>
        </w:rPr>
        <w:t>2018</w:t>
      </w:r>
      <w:r w:rsidR="00B446CC">
        <w:rPr>
          <w:b/>
          <w:szCs w:val="24"/>
          <w:lang w:val="uk-UA"/>
        </w:rPr>
        <w:t xml:space="preserve"> ро</w:t>
      </w:r>
      <w:r w:rsidR="00A86401" w:rsidRPr="00737210">
        <w:rPr>
          <w:b/>
          <w:szCs w:val="24"/>
          <w:lang w:val="uk-UA"/>
        </w:rPr>
        <w:t>к</w:t>
      </w:r>
      <w:r w:rsidR="00BA4B03">
        <w:rPr>
          <w:b/>
          <w:szCs w:val="24"/>
          <w:lang w:val="uk-UA"/>
        </w:rPr>
        <w:t>у до суду надійшло 6</w:t>
      </w:r>
      <w:r w:rsidR="00A86401" w:rsidRPr="00737210">
        <w:rPr>
          <w:b/>
          <w:szCs w:val="24"/>
          <w:lang w:val="uk-UA"/>
        </w:rPr>
        <w:t xml:space="preserve"> </w:t>
      </w:r>
      <w:r w:rsidR="00BA4B03">
        <w:rPr>
          <w:b/>
          <w:szCs w:val="24"/>
          <w:lang w:val="uk-UA"/>
        </w:rPr>
        <w:t>(37,5</w:t>
      </w:r>
      <w:r w:rsidR="00A86401" w:rsidRPr="00737210">
        <w:rPr>
          <w:b/>
          <w:color w:val="3A3A3A"/>
          <w:szCs w:val="24"/>
          <w:lang w:val="uk-UA" w:eastAsia="uk-UA"/>
        </w:rPr>
        <w:t>%)</w:t>
      </w:r>
      <w:r w:rsidR="00A86401" w:rsidRPr="00737210">
        <w:rPr>
          <w:b/>
          <w:szCs w:val="24"/>
          <w:lang w:val="uk-UA"/>
        </w:rPr>
        <w:t xml:space="preserve"> звернень на дії суддів, проти </w:t>
      </w:r>
      <w:r w:rsidR="00BA4B03">
        <w:rPr>
          <w:b/>
          <w:szCs w:val="24"/>
          <w:lang w:val="uk-UA"/>
        </w:rPr>
        <w:t>3 звернень за 2017</w:t>
      </w:r>
      <w:r w:rsidR="00A86401" w:rsidRPr="00737210">
        <w:rPr>
          <w:b/>
          <w:szCs w:val="24"/>
          <w:lang w:val="uk-UA"/>
        </w:rPr>
        <w:t xml:space="preserve"> рік</w:t>
      </w:r>
      <w:r w:rsidR="00BA4B03">
        <w:rPr>
          <w:b/>
          <w:szCs w:val="24"/>
          <w:lang w:val="uk-UA"/>
        </w:rPr>
        <w:t xml:space="preserve"> (22%)</w:t>
      </w:r>
      <w:r w:rsidR="00A86401" w:rsidRPr="00737210">
        <w:rPr>
          <w:b/>
          <w:szCs w:val="24"/>
          <w:lang w:val="uk-UA"/>
        </w:rPr>
        <w:t>.</w:t>
      </w:r>
      <w:r w:rsidR="00DF08FF" w:rsidRPr="00DF08FF">
        <w:rPr>
          <w:b/>
          <w:szCs w:val="24"/>
          <w:lang w:val="uk-UA"/>
        </w:rPr>
        <w:t xml:space="preserve"> </w:t>
      </w:r>
      <w:r w:rsidR="00DF08FF" w:rsidRPr="00737210">
        <w:rPr>
          <w:b/>
          <w:szCs w:val="24"/>
          <w:lang w:val="uk-UA"/>
        </w:rPr>
        <w:t>В цих зверненнях громадяни посилались на порушення суддями норм матеріального та процесуального права, на їх упередженість при розгляді справ</w:t>
      </w:r>
      <w:r w:rsidR="00DF08FF">
        <w:rPr>
          <w:b/>
          <w:szCs w:val="24"/>
          <w:lang w:val="uk-UA"/>
        </w:rPr>
        <w:t>,</w:t>
      </w:r>
      <w:r w:rsidR="00DF08FF" w:rsidRPr="00DF08FF">
        <w:rPr>
          <w:rFonts w:eastAsia="Calibri"/>
          <w:b/>
          <w:color w:val="auto"/>
          <w:szCs w:val="24"/>
          <w:lang w:val="uk-UA" w:eastAsia="en-US"/>
        </w:rPr>
        <w:t xml:space="preserve"> </w:t>
      </w:r>
      <w:r w:rsidR="00C3262E">
        <w:rPr>
          <w:rFonts w:eastAsia="Calibri"/>
          <w:b/>
          <w:color w:val="auto"/>
          <w:szCs w:val="24"/>
          <w:lang w:val="uk-UA" w:eastAsia="en-US"/>
        </w:rPr>
        <w:t>не оскаржуючи</w:t>
      </w:r>
      <w:r w:rsidR="00DF08FF" w:rsidRPr="00DD538E">
        <w:rPr>
          <w:rFonts w:eastAsia="Calibri"/>
          <w:b/>
          <w:color w:val="auto"/>
          <w:szCs w:val="24"/>
          <w:lang w:val="uk-UA" w:eastAsia="en-US"/>
        </w:rPr>
        <w:t xml:space="preserve"> при цьому ці рішення та дії в</w:t>
      </w:r>
      <w:r w:rsidR="00DF08FF">
        <w:rPr>
          <w:rFonts w:eastAsia="Calibri"/>
          <w:b/>
          <w:color w:val="auto"/>
          <w:szCs w:val="24"/>
          <w:lang w:val="uk-UA" w:eastAsia="en-US"/>
        </w:rPr>
        <w:t xml:space="preserve"> передбаченому законом порядку</w:t>
      </w:r>
      <w:r w:rsidR="00C3262E">
        <w:rPr>
          <w:rFonts w:eastAsia="Calibri"/>
          <w:b/>
          <w:color w:val="auto"/>
          <w:szCs w:val="24"/>
          <w:lang w:val="uk-UA" w:eastAsia="en-US"/>
        </w:rPr>
        <w:t>, вимагаючи</w:t>
      </w:r>
      <w:r w:rsidR="00C3262E" w:rsidRPr="00C3262E">
        <w:rPr>
          <w:rFonts w:eastAsia="Calibri"/>
          <w:b/>
          <w:color w:val="auto"/>
          <w:szCs w:val="24"/>
          <w:lang w:val="uk-UA" w:eastAsia="en-US"/>
        </w:rPr>
        <w:t xml:space="preserve"> </w:t>
      </w:r>
      <w:r w:rsidR="00C3262E" w:rsidRPr="00DD538E">
        <w:rPr>
          <w:rFonts w:eastAsia="Calibri"/>
          <w:b/>
          <w:color w:val="auto"/>
          <w:szCs w:val="24"/>
          <w:lang w:val="uk-UA" w:eastAsia="en-US"/>
        </w:rPr>
        <w:t>вжити заходи адміністративного впливу</w:t>
      </w:r>
      <w:r w:rsidR="00C3262E">
        <w:rPr>
          <w:rFonts w:eastAsia="Calibri"/>
          <w:b/>
          <w:color w:val="auto"/>
          <w:szCs w:val="24"/>
          <w:lang w:val="uk-UA" w:eastAsia="en-US"/>
        </w:rPr>
        <w:t xml:space="preserve"> на суддів</w:t>
      </w:r>
      <w:r w:rsidR="00C3262E" w:rsidRPr="00DD538E">
        <w:rPr>
          <w:rFonts w:eastAsia="Calibri"/>
          <w:b/>
          <w:color w:val="auto"/>
          <w:szCs w:val="24"/>
          <w:lang w:val="uk-UA" w:eastAsia="en-US"/>
        </w:rPr>
        <w:t xml:space="preserve">. </w:t>
      </w:r>
      <w:r w:rsidR="004D108A" w:rsidRPr="004D108A">
        <w:rPr>
          <w:rFonts w:eastAsia="Times New Roman"/>
          <w:b/>
          <w:color w:val="auto"/>
          <w:szCs w:val="24"/>
          <w:lang w:val="uk-UA"/>
        </w:rPr>
        <w:t>Всім заявникам надані роз’яснення щодо встановленого процесуального порядку оскарження судового рішення, подання доказів, заяв, клопотань, ініціювання питання дисциплінарної відповідальності суддів відповідно до Закону України «Про судоустрій і статус суддів».</w:t>
      </w:r>
    </w:p>
    <w:p w:rsidR="00A86401" w:rsidRDefault="002E0D1A" w:rsidP="00354673">
      <w:pPr>
        <w:contextualSpacing/>
        <w:jc w:val="both"/>
        <w:rPr>
          <w:rFonts w:eastAsia="Times New Roman"/>
          <w:b/>
          <w:color w:val="auto"/>
          <w:szCs w:val="24"/>
          <w:lang w:val="uk-UA"/>
        </w:rPr>
      </w:pPr>
      <w:r>
        <w:rPr>
          <w:rFonts w:eastAsia="Calibri"/>
          <w:b/>
          <w:color w:val="auto"/>
          <w:szCs w:val="24"/>
          <w:lang w:val="uk-UA" w:eastAsia="en-US"/>
        </w:rPr>
        <w:tab/>
      </w:r>
      <w:r w:rsidR="00C3262E">
        <w:rPr>
          <w:rFonts w:eastAsia="Calibri"/>
          <w:b/>
          <w:color w:val="auto"/>
          <w:szCs w:val="24"/>
          <w:lang w:val="uk-UA" w:eastAsia="en-US"/>
        </w:rPr>
        <w:t xml:space="preserve">Одне звернення </w:t>
      </w:r>
      <w:r w:rsidR="004D108A">
        <w:rPr>
          <w:rFonts w:eastAsia="Calibri"/>
          <w:b/>
          <w:color w:val="auto"/>
          <w:szCs w:val="24"/>
          <w:lang w:val="uk-UA" w:eastAsia="en-US"/>
        </w:rPr>
        <w:t xml:space="preserve">( 6,25%) </w:t>
      </w:r>
      <w:r w:rsidR="00C3262E">
        <w:rPr>
          <w:rFonts w:eastAsia="Calibri"/>
          <w:b/>
          <w:color w:val="auto"/>
          <w:szCs w:val="24"/>
          <w:lang w:val="uk-UA" w:eastAsia="en-US"/>
        </w:rPr>
        <w:t>стосувалось невидачі копії судового рішення</w:t>
      </w:r>
      <w:r>
        <w:rPr>
          <w:rFonts w:eastAsia="Calibri"/>
          <w:b/>
          <w:color w:val="auto"/>
          <w:szCs w:val="24"/>
          <w:lang w:val="uk-UA" w:eastAsia="en-US"/>
        </w:rPr>
        <w:t>. У 2017 році даної категорії звернень не було. Д</w:t>
      </w:r>
      <w:r w:rsidR="004D108A">
        <w:rPr>
          <w:rFonts w:eastAsia="Calibri"/>
          <w:b/>
          <w:color w:val="auto"/>
          <w:szCs w:val="24"/>
          <w:lang w:val="uk-UA" w:eastAsia="en-US"/>
        </w:rPr>
        <w:t>ва звернення ( 12,5%) стосувалась тривалого не розгляду справи та тяганині при розгляді справи</w:t>
      </w:r>
      <w:r>
        <w:rPr>
          <w:rFonts w:eastAsia="Calibri"/>
          <w:b/>
          <w:color w:val="auto"/>
          <w:szCs w:val="24"/>
          <w:lang w:val="uk-UA" w:eastAsia="en-US"/>
        </w:rPr>
        <w:t xml:space="preserve">. У 2017 році таких звернень було три </w:t>
      </w:r>
      <w:r w:rsidR="00EF6A23">
        <w:rPr>
          <w:rFonts w:eastAsia="Calibri"/>
          <w:b/>
          <w:color w:val="auto"/>
          <w:szCs w:val="24"/>
          <w:lang w:val="uk-UA" w:eastAsia="en-US"/>
        </w:rPr>
        <w:t>(</w:t>
      </w:r>
      <w:r>
        <w:rPr>
          <w:rFonts w:eastAsia="Calibri"/>
          <w:b/>
          <w:color w:val="auto"/>
          <w:szCs w:val="24"/>
          <w:lang w:val="uk-UA" w:eastAsia="en-US"/>
        </w:rPr>
        <w:t xml:space="preserve"> 22%). Щ</w:t>
      </w:r>
      <w:r w:rsidR="004D108A">
        <w:rPr>
          <w:rFonts w:eastAsia="Calibri"/>
          <w:b/>
          <w:color w:val="auto"/>
          <w:szCs w:val="24"/>
          <w:lang w:val="uk-UA" w:eastAsia="en-US"/>
        </w:rPr>
        <w:t>е два звернення ( 12,5%) щодо несвоєчасного звернення до виконання судових рішень.</w:t>
      </w:r>
      <w:r w:rsidR="00C3262E">
        <w:rPr>
          <w:rFonts w:eastAsia="Calibri"/>
          <w:b/>
          <w:color w:val="auto"/>
          <w:szCs w:val="24"/>
          <w:lang w:val="uk-UA" w:eastAsia="en-US"/>
        </w:rPr>
        <w:t xml:space="preserve"> </w:t>
      </w:r>
      <w:r>
        <w:rPr>
          <w:rFonts w:eastAsia="Calibri"/>
          <w:b/>
          <w:color w:val="auto"/>
          <w:szCs w:val="24"/>
          <w:lang w:val="uk-UA" w:eastAsia="en-US"/>
        </w:rPr>
        <w:t>У 2017 році даної категорії звернень не було.</w:t>
      </w:r>
      <w:r w:rsidR="00C3262E">
        <w:rPr>
          <w:rFonts w:eastAsia="Calibri"/>
          <w:b/>
          <w:color w:val="auto"/>
          <w:szCs w:val="24"/>
          <w:lang w:val="uk-UA" w:eastAsia="en-US"/>
        </w:rPr>
        <w:t xml:space="preserve"> </w:t>
      </w:r>
      <w:r w:rsidR="004D108A">
        <w:rPr>
          <w:rFonts w:eastAsia="Calibri"/>
          <w:b/>
          <w:color w:val="auto"/>
          <w:szCs w:val="24"/>
          <w:lang w:val="uk-UA" w:eastAsia="en-US"/>
        </w:rPr>
        <w:t>У ході перевірк</w:t>
      </w:r>
      <w:r>
        <w:rPr>
          <w:rFonts w:eastAsia="Calibri"/>
          <w:b/>
          <w:color w:val="auto"/>
          <w:szCs w:val="24"/>
          <w:lang w:val="uk-UA" w:eastAsia="en-US"/>
        </w:rPr>
        <w:t xml:space="preserve">и вказаних </w:t>
      </w:r>
      <w:r w:rsidR="004D108A">
        <w:rPr>
          <w:rFonts w:eastAsia="Calibri"/>
          <w:b/>
          <w:color w:val="auto"/>
          <w:szCs w:val="24"/>
          <w:lang w:val="uk-UA" w:eastAsia="en-US"/>
        </w:rPr>
        <w:t xml:space="preserve">звернень </w:t>
      </w:r>
      <w:r w:rsidR="004D108A">
        <w:rPr>
          <w:rFonts w:eastAsia="Times New Roman"/>
          <w:b/>
          <w:color w:val="auto"/>
          <w:szCs w:val="24"/>
          <w:lang w:val="uk-UA"/>
        </w:rPr>
        <w:t>з</w:t>
      </w:r>
      <w:r w:rsidR="004D108A" w:rsidRPr="004D108A">
        <w:rPr>
          <w:rFonts w:eastAsia="Times New Roman"/>
          <w:b/>
          <w:color w:val="auto"/>
          <w:szCs w:val="24"/>
          <w:lang w:val="uk-UA"/>
        </w:rPr>
        <w:t>аявникам роз’яснені об’єктивні</w:t>
      </w:r>
      <w:r w:rsidR="004D108A">
        <w:rPr>
          <w:rFonts w:eastAsia="Times New Roman"/>
          <w:b/>
          <w:color w:val="auto"/>
          <w:szCs w:val="24"/>
          <w:lang w:val="uk-UA"/>
        </w:rPr>
        <w:t xml:space="preserve"> причини строків розгляду справ, видачі копії повного тексту судового рішення та </w:t>
      </w:r>
      <w:r>
        <w:rPr>
          <w:rFonts w:eastAsia="Times New Roman"/>
          <w:b/>
          <w:color w:val="auto"/>
          <w:szCs w:val="24"/>
          <w:lang w:val="uk-UA"/>
        </w:rPr>
        <w:t>роз’яснений</w:t>
      </w:r>
      <w:r w:rsidR="004D108A">
        <w:rPr>
          <w:rFonts w:eastAsia="Times New Roman"/>
          <w:b/>
          <w:color w:val="auto"/>
          <w:szCs w:val="24"/>
          <w:lang w:val="uk-UA"/>
        </w:rPr>
        <w:t xml:space="preserve"> порядок </w:t>
      </w:r>
      <w:r>
        <w:rPr>
          <w:rFonts w:eastAsia="Times New Roman"/>
          <w:b/>
          <w:color w:val="auto"/>
          <w:szCs w:val="24"/>
          <w:lang w:val="uk-UA"/>
        </w:rPr>
        <w:t>виконання судових рішення даних справ.</w:t>
      </w:r>
      <w:r w:rsidRPr="002E0D1A">
        <w:rPr>
          <w:rFonts w:eastAsia="Calibri"/>
          <w:b/>
          <w:color w:val="auto"/>
          <w:szCs w:val="24"/>
          <w:lang w:val="uk-UA" w:eastAsia="en-US"/>
        </w:rPr>
        <w:t xml:space="preserve"> </w:t>
      </w:r>
    </w:p>
    <w:p w:rsidR="0034559F" w:rsidRPr="001D696C" w:rsidRDefault="002E0D1A" w:rsidP="001D696C">
      <w:pPr>
        <w:contextualSpacing/>
        <w:jc w:val="both"/>
        <w:rPr>
          <w:rFonts w:eastAsia="Times New Roman"/>
          <w:b/>
          <w:color w:val="auto"/>
          <w:szCs w:val="24"/>
          <w:lang w:val="uk-UA"/>
        </w:rPr>
      </w:pPr>
      <w:r>
        <w:rPr>
          <w:rFonts w:eastAsia="Times New Roman"/>
          <w:b/>
          <w:color w:val="auto"/>
          <w:szCs w:val="24"/>
          <w:lang w:val="uk-UA"/>
        </w:rPr>
        <w:tab/>
        <w:t xml:space="preserve">Чотири звернення (25%) </w:t>
      </w:r>
      <w:r w:rsidR="0085341D">
        <w:rPr>
          <w:rFonts w:eastAsia="Times New Roman"/>
          <w:b/>
          <w:color w:val="auto"/>
          <w:szCs w:val="24"/>
          <w:lang w:val="uk-UA"/>
        </w:rPr>
        <w:t xml:space="preserve">в 2018 році </w:t>
      </w:r>
      <w:r>
        <w:rPr>
          <w:rFonts w:eastAsia="Times New Roman"/>
          <w:b/>
          <w:color w:val="auto"/>
          <w:szCs w:val="24"/>
          <w:lang w:val="uk-UA"/>
        </w:rPr>
        <w:t>стосуються організації роботи суду.</w:t>
      </w:r>
      <w:r w:rsidR="0085341D">
        <w:rPr>
          <w:rFonts w:eastAsia="Times New Roman"/>
          <w:b/>
          <w:color w:val="auto"/>
          <w:szCs w:val="24"/>
          <w:lang w:val="uk-UA"/>
        </w:rPr>
        <w:t xml:space="preserve"> У 2017 році була така ж кількість </w:t>
      </w:r>
      <w:r w:rsidR="0046290E">
        <w:rPr>
          <w:rFonts w:eastAsia="Times New Roman"/>
          <w:b/>
          <w:color w:val="auto"/>
          <w:szCs w:val="24"/>
          <w:lang w:val="uk-UA"/>
        </w:rPr>
        <w:t xml:space="preserve">звернень даної категорії </w:t>
      </w:r>
      <w:r w:rsidR="0085341D">
        <w:rPr>
          <w:rFonts w:eastAsia="Times New Roman"/>
          <w:b/>
          <w:color w:val="auto"/>
          <w:szCs w:val="24"/>
          <w:lang w:val="uk-UA"/>
        </w:rPr>
        <w:t>(26%).</w:t>
      </w:r>
      <w:r w:rsidR="0085341D" w:rsidRPr="0085341D">
        <w:rPr>
          <w:rFonts w:eastAsia="Calibri"/>
          <w:b/>
          <w:color w:val="auto"/>
          <w:szCs w:val="24"/>
          <w:lang w:val="uk-UA" w:eastAsia="en-US"/>
        </w:rPr>
        <w:t xml:space="preserve"> </w:t>
      </w:r>
      <w:r w:rsidR="0085341D">
        <w:rPr>
          <w:rFonts w:eastAsia="Calibri"/>
          <w:b/>
          <w:color w:val="auto"/>
          <w:szCs w:val="24"/>
          <w:lang w:val="uk-UA" w:eastAsia="en-US"/>
        </w:rPr>
        <w:t>Т</w:t>
      </w:r>
      <w:r w:rsidR="0085341D" w:rsidRPr="00DD538E">
        <w:rPr>
          <w:rFonts w:eastAsia="Calibri"/>
          <w:b/>
          <w:color w:val="auto"/>
          <w:szCs w:val="24"/>
          <w:lang w:val="uk-UA" w:eastAsia="en-US"/>
        </w:rPr>
        <w:t>акі звернення в більшості випадків є наслідком правов</w:t>
      </w:r>
      <w:r w:rsidR="0085341D">
        <w:rPr>
          <w:rFonts w:eastAsia="Calibri"/>
          <w:b/>
          <w:color w:val="auto"/>
          <w:szCs w:val="24"/>
          <w:lang w:val="uk-UA" w:eastAsia="en-US"/>
        </w:rPr>
        <w:t xml:space="preserve">ої необізнаності громадян. </w:t>
      </w:r>
      <w:r w:rsidR="0085341D" w:rsidRPr="0085341D">
        <w:rPr>
          <w:rFonts w:eastAsia="Times New Roman"/>
          <w:b/>
          <w:color w:val="auto"/>
          <w:szCs w:val="24"/>
          <w:lang w:val="uk-UA"/>
        </w:rPr>
        <w:t>В</w:t>
      </w:r>
      <w:r w:rsidR="0085341D">
        <w:rPr>
          <w:rFonts w:eastAsia="Times New Roman"/>
          <w:b/>
          <w:color w:val="auto"/>
          <w:szCs w:val="24"/>
          <w:lang w:val="uk-UA"/>
        </w:rPr>
        <w:t>сі розглянуті по суті і заявникам</w:t>
      </w:r>
      <w:r w:rsidR="0085341D" w:rsidRPr="0085341D">
        <w:rPr>
          <w:rFonts w:eastAsia="Times New Roman"/>
          <w:b/>
          <w:color w:val="auto"/>
          <w:szCs w:val="24"/>
          <w:lang w:val="uk-UA"/>
        </w:rPr>
        <w:t xml:space="preserve"> надані письмові обґрунтовані, достовірні та повні відповіді.</w:t>
      </w:r>
    </w:p>
    <w:p w:rsidR="0034559F" w:rsidRDefault="0034559F" w:rsidP="0034559F">
      <w:pPr>
        <w:shd w:val="clear" w:color="auto" w:fill="FFFFFF"/>
        <w:jc w:val="both"/>
        <w:rPr>
          <w:rFonts w:eastAsia="Calibri"/>
          <w:b/>
          <w:color w:val="auto"/>
          <w:szCs w:val="24"/>
          <w:lang w:val="uk-UA" w:eastAsia="en-US"/>
        </w:rPr>
      </w:pPr>
      <w:r>
        <w:rPr>
          <w:rFonts w:eastAsia="Calibri"/>
          <w:b/>
          <w:color w:val="auto"/>
          <w:szCs w:val="24"/>
          <w:lang w:val="uk-UA" w:eastAsia="en-US"/>
        </w:rPr>
        <w:lastRenderedPageBreak/>
        <w:tab/>
      </w:r>
      <w:r w:rsidR="00DD538E" w:rsidRPr="006326B5">
        <w:rPr>
          <w:rFonts w:eastAsia="Times New Roman"/>
          <w:b/>
          <w:color w:val="auto"/>
          <w:szCs w:val="24"/>
          <w:lang w:val="uk-UA"/>
        </w:rPr>
        <w:t xml:space="preserve">Простежується </w:t>
      </w:r>
      <w:r w:rsidR="00C045EA" w:rsidRPr="006326B5">
        <w:rPr>
          <w:rFonts w:eastAsia="Times New Roman"/>
          <w:b/>
          <w:color w:val="auto"/>
          <w:szCs w:val="24"/>
          <w:lang w:val="uk-UA"/>
        </w:rPr>
        <w:t>тенденція відсутності повторних</w:t>
      </w:r>
      <w:r w:rsidR="00DD538E" w:rsidRPr="006326B5">
        <w:rPr>
          <w:rFonts w:eastAsia="Times New Roman"/>
          <w:b/>
          <w:color w:val="auto"/>
          <w:szCs w:val="24"/>
          <w:lang w:val="uk-UA"/>
        </w:rPr>
        <w:t>, ду</w:t>
      </w:r>
      <w:r w:rsidR="006326B5" w:rsidRPr="006326B5">
        <w:rPr>
          <w:rFonts w:eastAsia="Times New Roman"/>
          <w:b/>
          <w:color w:val="auto"/>
          <w:szCs w:val="24"/>
          <w:lang w:val="uk-UA"/>
        </w:rPr>
        <w:t xml:space="preserve">блетних  та анонімних звернень, </w:t>
      </w:r>
      <w:r w:rsidR="006326B5" w:rsidRPr="006326B5">
        <w:rPr>
          <w:rFonts w:eastAsia="Times New Roman"/>
          <w:b/>
          <w:color w:val="333333"/>
          <w:sz w:val="23"/>
          <w:szCs w:val="23"/>
          <w:lang w:val="uk-UA" w:eastAsia="uk-UA"/>
        </w:rPr>
        <w:t xml:space="preserve">що свідчить про те, що робота зі зверненнями проводиться із </w:t>
      </w:r>
      <w:r w:rsidR="00140F3C">
        <w:rPr>
          <w:rFonts w:eastAsia="Times New Roman"/>
          <w:b/>
          <w:color w:val="333333"/>
          <w:sz w:val="23"/>
          <w:szCs w:val="23"/>
          <w:lang w:val="uk-UA" w:eastAsia="uk-UA"/>
        </w:rPr>
        <w:t>наданням максимально повної</w:t>
      </w:r>
      <w:r w:rsidR="006326B5" w:rsidRPr="006326B5">
        <w:rPr>
          <w:rFonts w:eastAsia="Times New Roman"/>
          <w:b/>
          <w:color w:val="333333"/>
          <w:sz w:val="23"/>
          <w:szCs w:val="23"/>
          <w:lang w:val="uk-UA" w:eastAsia="uk-UA"/>
        </w:rPr>
        <w:t xml:space="preserve"> інформації щодо порушених у зверненнях питань, їй приділяється постійна увага, як одному із пріоритетних напрямів діяльності суду.</w:t>
      </w:r>
    </w:p>
    <w:p w:rsidR="00CE3D34" w:rsidRPr="0034559F" w:rsidRDefault="0034559F" w:rsidP="0034559F">
      <w:pPr>
        <w:shd w:val="clear" w:color="auto" w:fill="FFFFFF"/>
        <w:jc w:val="both"/>
        <w:rPr>
          <w:rFonts w:eastAsia="Calibri"/>
          <w:b/>
          <w:color w:val="auto"/>
          <w:szCs w:val="24"/>
          <w:lang w:val="uk-UA" w:eastAsia="en-US"/>
        </w:rPr>
      </w:pPr>
      <w:r>
        <w:rPr>
          <w:rFonts w:eastAsia="Calibri"/>
          <w:b/>
          <w:color w:val="auto"/>
          <w:szCs w:val="24"/>
          <w:lang w:val="uk-UA" w:eastAsia="en-US"/>
        </w:rPr>
        <w:tab/>
      </w:r>
      <w:r w:rsidR="0085341D" w:rsidRPr="0085341D">
        <w:rPr>
          <w:rFonts w:eastAsia="Times New Roman"/>
          <w:b/>
          <w:color w:val="auto"/>
          <w:szCs w:val="24"/>
          <w:lang w:val="uk-UA"/>
        </w:rPr>
        <w:t>З метою унеможливлення порушення термінів виконання завдань, поставлених в процесі розгляду звернень громадян, впродовж звітного періоду, здійснювався контроль за строками надання відповідей головою суду, керівником апарату та їх заступниками. В загальній кількості звернень громадян відсутні такі, терміни розгляду яких були порушен</w:t>
      </w:r>
      <w:r w:rsidR="0046290E">
        <w:rPr>
          <w:rFonts w:eastAsia="Times New Roman"/>
          <w:b/>
          <w:color w:val="auto"/>
          <w:szCs w:val="24"/>
          <w:lang w:val="uk-UA"/>
        </w:rPr>
        <w:t>і. За перше півріччя 2018 року</w:t>
      </w:r>
      <w:r w:rsidR="0085341D" w:rsidRPr="0085341D">
        <w:rPr>
          <w:rFonts w:eastAsia="Times New Roman"/>
          <w:b/>
          <w:color w:val="auto"/>
          <w:szCs w:val="24"/>
          <w:lang w:val="uk-UA"/>
        </w:rPr>
        <w:t xml:space="preserve"> всі звернення розглянут</w:t>
      </w:r>
      <w:r w:rsidR="0046290E">
        <w:rPr>
          <w:rFonts w:eastAsia="Times New Roman"/>
          <w:b/>
          <w:color w:val="auto"/>
          <w:szCs w:val="24"/>
          <w:lang w:val="uk-UA"/>
        </w:rPr>
        <w:t xml:space="preserve">і по суті. В першому півріччі 2017 року на кінець звітного періоду залишились не розглянутими два звернення. В першому півріччі 2018 року строком </w:t>
      </w:r>
      <w:bookmarkStart w:id="0" w:name="_GoBack"/>
      <w:bookmarkEnd w:id="0"/>
      <w:r w:rsidR="0046290E">
        <w:rPr>
          <w:rFonts w:eastAsia="Times New Roman"/>
          <w:b/>
          <w:color w:val="auto"/>
          <w:szCs w:val="24"/>
          <w:lang w:val="uk-UA"/>
        </w:rPr>
        <w:t>до 5 діб  розглянуто 6</w:t>
      </w:r>
      <w:r w:rsidR="0085341D" w:rsidRPr="0085341D">
        <w:rPr>
          <w:rFonts w:eastAsia="Times New Roman"/>
          <w:b/>
          <w:color w:val="auto"/>
          <w:szCs w:val="24"/>
          <w:lang w:val="uk-UA"/>
        </w:rPr>
        <w:t xml:space="preserve"> звернень ( 37,5</w:t>
      </w:r>
      <w:r w:rsidR="00020C69">
        <w:rPr>
          <w:rFonts w:eastAsia="Times New Roman"/>
          <w:b/>
          <w:color w:val="3A3A3A"/>
          <w:szCs w:val="24"/>
          <w:lang w:val="uk-UA" w:eastAsia="uk-UA"/>
        </w:rPr>
        <w:t xml:space="preserve">%) , строком </w:t>
      </w:r>
      <w:r w:rsidR="0085341D" w:rsidRPr="0085341D">
        <w:rPr>
          <w:rFonts w:eastAsia="Times New Roman"/>
          <w:b/>
          <w:color w:val="3A3A3A"/>
          <w:szCs w:val="24"/>
          <w:lang w:val="uk-UA" w:eastAsia="uk-UA"/>
        </w:rPr>
        <w:t>до 15 діб</w:t>
      </w:r>
      <w:r w:rsidR="00020C69">
        <w:rPr>
          <w:rFonts w:eastAsia="Times New Roman"/>
          <w:b/>
          <w:color w:val="3A3A3A"/>
          <w:szCs w:val="24"/>
          <w:lang w:val="uk-UA" w:eastAsia="uk-UA"/>
        </w:rPr>
        <w:t xml:space="preserve"> - 1</w:t>
      </w:r>
      <w:r w:rsidR="0085341D" w:rsidRPr="0085341D">
        <w:rPr>
          <w:rFonts w:eastAsia="Times New Roman"/>
          <w:b/>
          <w:color w:val="3A3A3A"/>
          <w:szCs w:val="24"/>
          <w:lang w:val="uk-UA" w:eastAsia="uk-UA"/>
        </w:rPr>
        <w:t xml:space="preserve">0 звернень (62,5 </w:t>
      </w:r>
      <w:r w:rsidR="0085341D" w:rsidRPr="0085341D">
        <w:rPr>
          <w:rFonts w:eastAsia="Times New Roman"/>
          <w:b/>
          <w:color w:val="auto"/>
          <w:szCs w:val="24"/>
          <w:lang w:val="uk-UA"/>
        </w:rPr>
        <w:t xml:space="preserve"> </w:t>
      </w:r>
      <w:r w:rsidR="0085341D" w:rsidRPr="0085341D">
        <w:rPr>
          <w:rFonts w:eastAsia="Times New Roman"/>
          <w:b/>
          <w:color w:val="3A3A3A"/>
          <w:szCs w:val="24"/>
          <w:lang w:val="uk-UA" w:eastAsia="uk-UA"/>
        </w:rPr>
        <w:t>%)</w:t>
      </w:r>
      <w:r w:rsidR="00020C69">
        <w:rPr>
          <w:rFonts w:eastAsia="Times New Roman"/>
          <w:b/>
          <w:color w:val="auto"/>
          <w:szCs w:val="24"/>
          <w:lang w:val="uk-UA"/>
        </w:rPr>
        <w:t xml:space="preserve">. Строки розгляду до 30, </w:t>
      </w:r>
      <w:r w:rsidR="0085341D" w:rsidRPr="0085341D">
        <w:rPr>
          <w:rFonts w:eastAsia="Times New Roman"/>
          <w:b/>
          <w:color w:val="auto"/>
          <w:szCs w:val="24"/>
          <w:lang w:val="uk-UA"/>
        </w:rPr>
        <w:t>45 діб та більше – відсутні.</w:t>
      </w:r>
    </w:p>
    <w:p w:rsidR="00BF2F36" w:rsidRPr="00BF2F36" w:rsidRDefault="00BF2F36" w:rsidP="00BF2F36">
      <w:pPr>
        <w:widowControl/>
        <w:shd w:val="clear" w:color="auto" w:fill="FFFFFF"/>
        <w:ind w:firstLine="426"/>
        <w:contextualSpacing/>
        <w:jc w:val="both"/>
        <w:rPr>
          <w:rFonts w:eastAsia="Times New Roman"/>
          <w:b/>
          <w:color w:val="auto"/>
          <w:szCs w:val="24"/>
          <w:lang w:val="uk-UA"/>
        </w:rPr>
      </w:pPr>
    </w:p>
    <w:p w:rsidR="00CE3D34" w:rsidRDefault="00CE3D34" w:rsidP="00CE3D34">
      <w:pPr>
        <w:spacing w:line="276" w:lineRule="auto"/>
        <w:contextualSpacing/>
        <w:jc w:val="center"/>
        <w:rPr>
          <w:b/>
          <w:szCs w:val="24"/>
          <w:lang w:val="uk-UA"/>
        </w:rPr>
      </w:pPr>
      <w:r w:rsidRPr="005C68F1">
        <w:rPr>
          <w:b/>
          <w:lang w:val="uk-UA"/>
        </w:rPr>
        <w:t xml:space="preserve">Строки розгляду звернень громадян за перше </w:t>
      </w:r>
      <w:r w:rsidRPr="005C68F1">
        <w:rPr>
          <w:b/>
          <w:szCs w:val="24"/>
          <w:lang w:val="uk-UA"/>
        </w:rPr>
        <w:t xml:space="preserve">півріччі 2018 року у порівнянні </w:t>
      </w:r>
    </w:p>
    <w:p w:rsidR="00CE3D34" w:rsidRDefault="00CE3D34" w:rsidP="00CE3D34">
      <w:pPr>
        <w:spacing w:line="276" w:lineRule="auto"/>
        <w:contextualSpacing/>
        <w:jc w:val="center"/>
        <w:rPr>
          <w:lang w:val="uk-UA"/>
        </w:rPr>
      </w:pPr>
      <w:r w:rsidRPr="005C68F1">
        <w:rPr>
          <w:b/>
          <w:szCs w:val="24"/>
          <w:lang w:val="uk-UA"/>
        </w:rPr>
        <w:t>з першим півріччям 2017 року.</w:t>
      </w:r>
    </w:p>
    <w:p w:rsidR="00CE3D34" w:rsidRDefault="00CE3D34" w:rsidP="00CE3D34">
      <w:pPr>
        <w:rPr>
          <w:lang w:val="uk-UA"/>
        </w:rPr>
      </w:pPr>
    </w:p>
    <w:p w:rsidR="00CE3D34" w:rsidRDefault="00CE3D34" w:rsidP="00BF2F36">
      <w:pPr>
        <w:ind w:left="426"/>
        <w:rPr>
          <w:lang w:val="uk-UA"/>
        </w:rPr>
      </w:pPr>
      <w:r>
        <w:rPr>
          <w:noProof/>
          <w:lang w:val="uk-UA" w:eastAsia="uk-UA"/>
        </w:rPr>
        <w:drawing>
          <wp:inline distT="0" distB="0" distL="0" distR="0" wp14:anchorId="627518D6" wp14:editId="4146A9F3">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341D" w:rsidRDefault="0085341D" w:rsidP="00F553DA">
      <w:pPr>
        <w:widowControl/>
        <w:contextualSpacing/>
        <w:jc w:val="both"/>
        <w:rPr>
          <w:rFonts w:eastAsia="Calibri"/>
          <w:b/>
          <w:color w:val="auto"/>
          <w:szCs w:val="24"/>
          <w:lang w:val="uk-UA" w:eastAsia="en-US"/>
        </w:rPr>
      </w:pPr>
    </w:p>
    <w:p w:rsidR="00AA5BF3" w:rsidRPr="001D696C" w:rsidRDefault="00354673" w:rsidP="001D696C">
      <w:pPr>
        <w:ind w:firstLine="708"/>
        <w:contextualSpacing/>
        <w:jc w:val="both"/>
        <w:rPr>
          <w:b/>
          <w:szCs w:val="24"/>
          <w:lang w:val="uk-UA"/>
        </w:rPr>
      </w:pPr>
      <w:r w:rsidRPr="00354673">
        <w:rPr>
          <w:b/>
          <w:lang w:val="uk-UA"/>
        </w:rPr>
        <w:t>Звернення д</w:t>
      </w:r>
      <w:r>
        <w:rPr>
          <w:b/>
          <w:lang w:val="uk-UA"/>
        </w:rPr>
        <w:t xml:space="preserve">о органів державної влади є </w:t>
      </w:r>
      <w:r w:rsidRPr="00354673">
        <w:rPr>
          <w:b/>
          <w:lang w:val="uk-UA"/>
        </w:rPr>
        <w:t>важливим механізмом зворотного зв’язку між державою і громадянами</w:t>
      </w:r>
      <w:r>
        <w:rPr>
          <w:lang w:val="uk-UA"/>
        </w:rPr>
        <w:t xml:space="preserve">. </w:t>
      </w:r>
      <w:r w:rsidR="008A2F54">
        <w:rPr>
          <w:rFonts w:eastAsia="Times New Roman"/>
          <w:b/>
          <w:color w:val="auto"/>
          <w:szCs w:val="24"/>
          <w:lang w:val="uk-UA"/>
        </w:rPr>
        <w:t>Основними завданнями а</w:t>
      </w:r>
      <w:r w:rsidR="00A16659" w:rsidRPr="00A16659">
        <w:rPr>
          <w:rFonts w:eastAsia="Times New Roman"/>
          <w:b/>
          <w:color w:val="auto"/>
          <w:szCs w:val="24"/>
          <w:lang w:val="uk-UA"/>
        </w:rPr>
        <w:t>наліз</w:t>
      </w:r>
      <w:r w:rsidR="008A2F54">
        <w:rPr>
          <w:rFonts w:eastAsia="Times New Roman"/>
          <w:b/>
          <w:color w:val="auto"/>
          <w:szCs w:val="24"/>
          <w:lang w:val="uk-UA"/>
        </w:rPr>
        <w:t>у</w:t>
      </w:r>
      <w:r w:rsidR="00A16659" w:rsidRPr="00A16659">
        <w:rPr>
          <w:rFonts w:eastAsia="Times New Roman"/>
          <w:b/>
          <w:color w:val="auto"/>
          <w:szCs w:val="24"/>
          <w:lang w:val="uk-UA"/>
        </w:rPr>
        <w:t xml:space="preserve"> роботи зі зверненнями громадян </w:t>
      </w:r>
      <w:r w:rsidR="008A2F54">
        <w:rPr>
          <w:rFonts w:eastAsia="Times New Roman"/>
          <w:b/>
          <w:color w:val="auto"/>
          <w:szCs w:val="24"/>
          <w:lang w:val="uk-UA"/>
        </w:rPr>
        <w:t xml:space="preserve">є </w:t>
      </w:r>
      <w:r w:rsidR="00A16659" w:rsidRPr="00A16659">
        <w:rPr>
          <w:rFonts w:eastAsia="Times New Roman"/>
          <w:b/>
          <w:color w:val="auto"/>
          <w:szCs w:val="24"/>
          <w:lang w:val="uk-UA"/>
        </w:rPr>
        <w:t>виявлення найбільш поширених недоліків, що мають місце у цій роботі та їх причин,</w:t>
      </w:r>
      <w:r w:rsidR="008A2F54">
        <w:rPr>
          <w:rFonts w:eastAsia="Times New Roman"/>
          <w:b/>
          <w:color w:val="auto"/>
          <w:szCs w:val="24"/>
          <w:lang w:val="uk-UA"/>
        </w:rPr>
        <w:t xml:space="preserve"> </w:t>
      </w:r>
      <w:r w:rsidR="00A16659" w:rsidRPr="00A16659">
        <w:rPr>
          <w:rFonts w:eastAsia="Times New Roman"/>
          <w:b/>
          <w:color w:val="auto"/>
          <w:szCs w:val="24"/>
          <w:lang w:val="uk-UA"/>
        </w:rPr>
        <w:t>усунення та недопущення в подальшій роботі. С</w:t>
      </w:r>
      <w:r w:rsidR="001D696C">
        <w:rPr>
          <w:rFonts w:eastAsia="Times New Roman"/>
          <w:b/>
          <w:color w:val="auto"/>
          <w:szCs w:val="24"/>
          <w:lang w:val="uk-UA"/>
        </w:rPr>
        <w:t xml:space="preserve">аме тому </w:t>
      </w:r>
      <w:r w:rsidR="00A7643C">
        <w:rPr>
          <w:rFonts w:eastAsia="Times New Roman"/>
          <w:b/>
          <w:color w:val="auto"/>
          <w:szCs w:val="24"/>
          <w:lang w:val="uk-UA"/>
        </w:rPr>
        <w:t>керівництво</w:t>
      </w:r>
      <w:r w:rsidR="00140F3C">
        <w:rPr>
          <w:rFonts w:eastAsia="Times New Roman"/>
          <w:b/>
          <w:color w:val="auto"/>
          <w:szCs w:val="24"/>
          <w:lang w:val="uk-UA"/>
        </w:rPr>
        <w:t xml:space="preserve"> суду</w:t>
      </w:r>
      <w:r w:rsidR="001D696C">
        <w:rPr>
          <w:rFonts w:eastAsia="Times New Roman"/>
          <w:b/>
          <w:color w:val="auto"/>
          <w:szCs w:val="24"/>
          <w:lang w:val="uk-UA"/>
        </w:rPr>
        <w:t xml:space="preserve"> </w:t>
      </w:r>
      <w:r w:rsidR="00E77430" w:rsidRPr="00E77430">
        <w:rPr>
          <w:rFonts w:eastAsia="Times New Roman"/>
          <w:b/>
          <w:color w:val="auto"/>
          <w:szCs w:val="24"/>
          <w:lang w:val="uk-UA"/>
        </w:rPr>
        <w:t>приділяє постійну увагу удосконаленню організації роботи у напрямках та питаннях, порушених у зверненнях громадян у звітному році, посиленню персональної відповідальності працівників за об’єктивний, неупереджений  і своєчасний розгляд звернень громадян.</w:t>
      </w:r>
    </w:p>
    <w:p w:rsidR="00B11195" w:rsidRPr="00B11195" w:rsidRDefault="00B11195" w:rsidP="00BF2F36">
      <w:pPr>
        <w:widowControl/>
        <w:contextualSpacing/>
        <w:jc w:val="both"/>
        <w:rPr>
          <w:rFonts w:eastAsia="Times New Roman"/>
          <w:b/>
          <w:color w:val="auto"/>
          <w:szCs w:val="24"/>
          <w:lang w:val="uk-UA"/>
        </w:rPr>
      </w:pPr>
    </w:p>
    <w:p w:rsidR="001D696C" w:rsidRDefault="00B11195" w:rsidP="00F553DA">
      <w:pPr>
        <w:ind w:left="-357" w:firstLine="357"/>
        <w:contextualSpacing/>
        <w:jc w:val="both"/>
        <w:rPr>
          <w:rFonts w:eastAsia="Times New Roman"/>
          <w:b/>
          <w:color w:val="auto"/>
          <w:szCs w:val="24"/>
          <w:lang w:val="uk-UA"/>
        </w:rPr>
      </w:pPr>
      <w:r w:rsidRPr="00B11195">
        <w:rPr>
          <w:rFonts w:eastAsia="Times New Roman"/>
          <w:b/>
          <w:color w:val="auto"/>
          <w:szCs w:val="24"/>
          <w:lang w:val="uk-UA"/>
        </w:rPr>
        <w:tab/>
      </w:r>
    </w:p>
    <w:p w:rsidR="001D696C" w:rsidRDefault="001D696C" w:rsidP="00F553DA">
      <w:pPr>
        <w:ind w:left="-357" w:firstLine="357"/>
        <w:contextualSpacing/>
        <w:jc w:val="both"/>
        <w:rPr>
          <w:rFonts w:eastAsia="Times New Roman"/>
          <w:b/>
          <w:color w:val="auto"/>
          <w:szCs w:val="24"/>
          <w:lang w:val="uk-UA"/>
        </w:rPr>
      </w:pPr>
    </w:p>
    <w:p w:rsidR="00B11195" w:rsidRPr="00B11195" w:rsidRDefault="001D696C" w:rsidP="00F553DA">
      <w:pPr>
        <w:ind w:left="-357" w:firstLine="357"/>
        <w:contextualSpacing/>
        <w:jc w:val="both"/>
        <w:rPr>
          <w:rFonts w:eastAsia="Times New Roman"/>
          <w:b/>
          <w:color w:val="auto"/>
          <w:szCs w:val="24"/>
          <w:lang w:val="uk-UA"/>
        </w:rPr>
      </w:pPr>
      <w:r>
        <w:rPr>
          <w:rFonts w:eastAsia="Times New Roman"/>
          <w:b/>
          <w:color w:val="auto"/>
          <w:szCs w:val="24"/>
          <w:lang w:val="uk-UA"/>
        </w:rPr>
        <w:tab/>
      </w:r>
      <w:r>
        <w:rPr>
          <w:rFonts w:eastAsia="Times New Roman"/>
          <w:b/>
          <w:color w:val="auto"/>
          <w:szCs w:val="24"/>
          <w:lang w:val="uk-UA"/>
        </w:rPr>
        <w:tab/>
      </w:r>
      <w:r w:rsidR="00786C3C">
        <w:rPr>
          <w:rFonts w:eastAsia="Times New Roman"/>
          <w:b/>
          <w:color w:val="auto"/>
          <w:szCs w:val="24"/>
          <w:lang w:val="uk-UA"/>
        </w:rPr>
        <w:t>В.о. Голови суду</w:t>
      </w:r>
      <w:r w:rsidR="00786C3C">
        <w:rPr>
          <w:rFonts w:eastAsia="Times New Roman"/>
          <w:b/>
          <w:color w:val="auto"/>
          <w:szCs w:val="24"/>
          <w:lang w:val="uk-UA"/>
        </w:rPr>
        <w:tab/>
      </w:r>
      <w:r w:rsidR="00786C3C">
        <w:rPr>
          <w:rFonts w:eastAsia="Times New Roman"/>
          <w:b/>
          <w:color w:val="auto"/>
          <w:szCs w:val="24"/>
          <w:lang w:val="uk-UA"/>
        </w:rPr>
        <w:tab/>
      </w:r>
      <w:r w:rsidR="00786C3C">
        <w:rPr>
          <w:rFonts w:eastAsia="Times New Roman"/>
          <w:b/>
          <w:color w:val="auto"/>
          <w:szCs w:val="24"/>
          <w:lang w:val="uk-UA"/>
        </w:rPr>
        <w:tab/>
      </w:r>
      <w:r w:rsidR="00786C3C">
        <w:rPr>
          <w:rFonts w:eastAsia="Times New Roman"/>
          <w:b/>
          <w:color w:val="auto"/>
          <w:szCs w:val="24"/>
          <w:lang w:val="uk-UA"/>
        </w:rPr>
        <w:tab/>
      </w:r>
      <w:r w:rsidR="00786C3C">
        <w:rPr>
          <w:rFonts w:eastAsia="Times New Roman"/>
          <w:b/>
          <w:color w:val="auto"/>
          <w:szCs w:val="24"/>
          <w:lang w:val="uk-UA"/>
        </w:rPr>
        <w:tab/>
      </w:r>
      <w:r w:rsidR="00786C3C">
        <w:rPr>
          <w:rFonts w:eastAsia="Times New Roman"/>
          <w:b/>
          <w:color w:val="auto"/>
          <w:szCs w:val="24"/>
          <w:lang w:val="uk-UA"/>
        </w:rPr>
        <w:tab/>
      </w:r>
      <w:r w:rsidR="00786C3C">
        <w:rPr>
          <w:rFonts w:eastAsia="Times New Roman"/>
          <w:b/>
          <w:color w:val="auto"/>
          <w:szCs w:val="24"/>
          <w:lang w:val="uk-UA"/>
        </w:rPr>
        <w:tab/>
        <w:t xml:space="preserve">А.К. </w:t>
      </w:r>
      <w:proofErr w:type="spellStart"/>
      <w:r w:rsidR="00786C3C">
        <w:rPr>
          <w:rFonts w:eastAsia="Times New Roman"/>
          <w:b/>
          <w:color w:val="auto"/>
          <w:szCs w:val="24"/>
          <w:lang w:val="uk-UA"/>
        </w:rPr>
        <w:t>Сітало</w:t>
      </w:r>
      <w:proofErr w:type="spellEnd"/>
    </w:p>
    <w:p w:rsidR="00B11195" w:rsidRPr="00B11195" w:rsidRDefault="00B11195" w:rsidP="00F553DA">
      <w:pPr>
        <w:ind w:left="-357" w:firstLine="357"/>
        <w:contextualSpacing/>
        <w:jc w:val="both"/>
        <w:rPr>
          <w:rFonts w:ascii="Arial Narrow" w:eastAsia="Times New Roman" w:hAnsi="Arial Narrow"/>
          <w:color w:val="auto"/>
          <w:sz w:val="16"/>
          <w:szCs w:val="16"/>
          <w:lang w:val="uk-UA"/>
        </w:rPr>
      </w:pPr>
      <w:r w:rsidRPr="00B11195">
        <w:rPr>
          <w:rFonts w:ascii="Arial Narrow" w:eastAsia="Times New Roman" w:hAnsi="Arial Narrow"/>
          <w:color w:val="auto"/>
          <w:sz w:val="16"/>
          <w:szCs w:val="16"/>
          <w:lang w:val="uk-UA"/>
        </w:rPr>
        <w:tab/>
      </w:r>
      <w:r w:rsidRPr="00B11195">
        <w:rPr>
          <w:rFonts w:ascii="Arial Narrow" w:eastAsia="Times New Roman" w:hAnsi="Arial Narrow"/>
          <w:color w:val="auto"/>
          <w:sz w:val="16"/>
          <w:szCs w:val="16"/>
          <w:lang w:val="uk-UA"/>
        </w:rPr>
        <w:tab/>
      </w:r>
      <w:r w:rsidRPr="00B11195">
        <w:rPr>
          <w:rFonts w:ascii="Arial Narrow" w:eastAsia="Times New Roman" w:hAnsi="Arial Narrow"/>
          <w:color w:val="auto"/>
          <w:sz w:val="16"/>
          <w:szCs w:val="16"/>
          <w:lang w:val="uk-UA"/>
        </w:rPr>
        <w:tab/>
      </w:r>
      <w:r w:rsidRPr="00B11195">
        <w:rPr>
          <w:rFonts w:ascii="Arial Narrow" w:eastAsia="Times New Roman" w:hAnsi="Arial Narrow"/>
          <w:color w:val="auto"/>
          <w:sz w:val="16"/>
          <w:szCs w:val="16"/>
          <w:lang w:val="uk-UA"/>
        </w:rPr>
        <w:tab/>
      </w:r>
      <w:r w:rsidRPr="00B11195">
        <w:rPr>
          <w:rFonts w:ascii="Arial Narrow" w:eastAsia="Times New Roman" w:hAnsi="Arial Narrow"/>
          <w:color w:val="auto"/>
          <w:sz w:val="16"/>
          <w:szCs w:val="16"/>
          <w:lang w:val="uk-UA"/>
        </w:rPr>
        <w:tab/>
      </w:r>
      <w:r w:rsidRPr="00B11195">
        <w:rPr>
          <w:rFonts w:ascii="Arial Narrow" w:eastAsia="Times New Roman" w:hAnsi="Arial Narrow"/>
          <w:color w:val="auto"/>
          <w:sz w:val="16"/>
          <w:szCs w:val="16"/>
          <w:lang w:val="uk-UA"/>
        </w:rPr>
        <w:tab/>
      </w:r>
    </w:p>
    <w:p w:rsidR="00B11195" w:rsidRPr="00B11195" w:rsidRDefault="00B11195" w:rsidP="00F553DA">
      <w:pPr>
        <w:ind w:left="-357" w:firstLine="357"/>
        <w:contextualSpacing/>
        <w:jc w:val="both"/>
        <w:rPr>
          <w:rFonts w:eastAsia="Times New Roman"/>
          <w:color w:val="auto"/>
          <w:sz w:val="20"/>
          <w:lang w:val="uk-UA"/>
        </w:rPr>
      </w:pPr>
      <w:r w:rsidRPr="00B11195">
        <w:rPr>
          <w:rFonts w:eastAsia="Times New Roman"/>
          <w:color w:val="auto"/>
          <w:sz w:val="20"/>
          <w:lang w:val="uk-UA"/>
        </w:rPr>
        <w:t xml:space="preserve">Виконавець : </w:t>
      </w:r>
    </w:p>
    <w:p w:rsidR="00B11195" w:rsidRPr="00B11195" w:rsidRDefault="00B11195" w:rsidP="00F553DA">
      <w:pPr>
        <w:ind w:left="-357" w:firstLine="357"/>
        <w:contextualSpacing/>
        <w:jc w:val="both"/>
        <w:rPr>
          <w:rFonts w:eastAsia="Times New Roman"/>
          <w:color w:val="auto"/>
          <w:sz w:val="20"/>
          <w:lang w:val="uk-UA"/>
        </w:rPr>
      </w:pPr>
      <w:r w:rsidRPr="00B11195">
        <w:rPr>
          <w:rFonts w:eastAsia="Times New Roman"/>
          <w:color w:val="auto"/>
          <w:sz w:val="20"/>
          <w:lang w:val="uk-UA"/>
        </w:rPr>
        <w:t xml:space="preserve">заступник  керівника </w:t>
      </w:r>
    </w:p>
    <w:p w:rsidR="00B11195" w:rsidRPr="00B11195" w:rsidRDefault="00BF2F36" w:rsidP="00F553DA">
      <w:pPr>
        <w:ind w:left="-357" w:firstLine="357"/>
        <w:contextualSpacing/>
        <w:jc w:val="both"/>
        <w:rPr>
          <w:rFonts w:eastAsia="Times New Roman"/>
          <w:color w:val="auto"/>
          <w:sz w:val="20"/>
          <w:lang w:val="uk-UA"/>
        </w:rPr>
      </w:pPr>
      <w:r>
        <w:rPr>
          <w:rFonts w:eastAsia="Times New Roman"/>
          <w:color w:val="auto"/>
          <w:sz w:val="20"/>
          <w:lang w:val="uk-UA"/>
        </w:rPr>
        <w:t>апарату Галицька</w:t>
      </w:r>
      <w:r w:rsidR="00B11195" w:rsidRPr="00B11195">
        <w:rPr>
          <w:rFonts w:eastAsia="Times New Roman"/>
          <w:color w:val="auto"/>
          <w:sz w:val="20"/>
          <w:lang w:val="uk-UA"/>
        </w:rPr>
        <w:t xml:space="preserve"> Г.В.</w:t>
      </w:r>
    </w:p>
    <w:p w:rsidR="001D63C6" w:rsidRPr="00BF2F36" w:rsidRDefault="00B11195" w:rsidP="00BF2F36">
      <w:pPr>
        <w:widowControl/>
        <w:contextualSpacing/>
        <w:rPr>
          <w:rFonts w:eastAsia="Times New Roman"/>
          <w:color w:val="auto"/>
          <w:sz w:val="20"/>
          <w:lang w:val="uk-UA"/>
        </w:rPr>
      </w:pPr>
      <w:proofErr w:type="spellStart"/>
      <w:r w:rsidRPr="00B11195">
        <w:rPr>
          <w:rFonts w:eastAsia="Times New Roman"/>
          <w:color w:val="auto"/>
          <w:sz w:val="20"/>
          <w:lang w:val="uk-UA"/>
        </w:rPr>
        <w:t>тел</w:t>
      </w:r>
      <w:proofErr w:type="spellEnd"/>
      <w:r w:rsidRPr="00B11195">
        <w:rPr>
          <w:rFonts w:eastAsia="Times New Roman"/>
          <w:color w:val="auto"/>
          <w:sz w:val="20"/>
          <w:lang w:val="uk-UA"/>
        </w:rPr>
        <w:t>.  93-50-23</w:t>
      </w:r>
      <w:r w:rsidRPr="00B11195">
        <w:rPr>
          <w:rFonts w:eastAsia="Times New Roman"/>
          <w:b/>
          <w:color w:val="auto"/>
          <w:sz w:val="20"/>
          <w:lang w:val="uk-UA"/>
        </w:rPr>
        <w:tab/>
      </w:r>
    </w:p>
    <w:sectPr w:rsidR="001D63C6" w:rsidRPr="00BF2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G Mincho Light J">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2B"/>
    <w:rsid w:val="00005A93"/>
    <w:rsid w:val="00020C69"/>
    <w:rsid w:val="00021CBC"/>
    <w:rsid w:val="000243E8"/>
    <w:rsid w:val="000524AE"/>
    <w:rsid w:val="00111C2C"/>
    <w:rsid w:val="00116EF4"/>
    <w:rsid w:val="00140F3C"/>
    <w:rsid w:val="00167165"/>
    <w:rsid w:val="001A132B"/>
    <w:rsid w:val="001B0E5F"/>
    <w:rsid w:val="001D63C6"/>
    <w:rsid w:val="001D696C"/>
    <w:rsid w:val="001E47E8"/>
    <w:rsid w:val="001F42BD"/>
    <w:rsid w:val="00205B35"/>
    <w:rsid w:val="00210F6D"/>
    <w:rsid w:val="00214C25"/>
    <w:rsid w:val="002276A7"/>
    <w:rsid w:val="00274874"/>
    <w:rsid w:val="002B03F7"/>
    <w:rsid w:val="002D11EB"/>
    <w:rsid w:val="002E0D1A"/>
    <w:rsid w:val="002F19D7"/>
    <w:rsid w:val="002F2D0F"/>
    <w:rsid w:val="00325BC5"/>
    <w:rsid w:val="00332ECE"/>
    <w:rsid w:val="003423F3"/>
    <w:rsid w:val="0034559F"/>
    <w:rsid w:val="003455B7"/>
    <w:rsid w:val="00354673"/>
    <w:rsid w:val="00363A20"/>
    <w:rsid w:val="0037237D"/>
    <w:rsid w:val="00376825"/>
    <w:rsid w:val="003827D7"/>
    <w:rsid w:val="00386DB7"/>
    <w:rsid w:val="003C2E8F"/>
    <w:rsid w:val="003E1D71"/>
    <w:rsid w:val="00407E9A"/>
    <w:rsid w:val="004239E9"/>
    <w:rsid w:val="00432F93"/>
    <w:rsid w:val="00433D06"/>
    <w:rsid w:val="0046290E"/>
    <w:rsid w:val="004B3706"/>
    <w:rsid w:val="004C5F8A"/>
    <w:rsid w:val="004D108A"/>
    <w:rsid w:val="004E24EF"/>
    <w:rsid w:val="004F6497"/>
    <w:rsid w:val="005A5F31"/>
    <w:rsid w:val="005B64A1"/>
    <w:rsid w:val="00610834"/>
    <w:rsid w:val="006326B5"/>
    <w:rsid w:val="006661AF"/>
    <w:rsid w:val="006B0312"/>
    <w:rsid w:val="006D556B"/>
    <w:rsid w:val="00704EFF"/>
    <w:rsid w:val="00786C3C"/>
    <w:rsid w:val="007931EB"/>
    <w:rsid w:val="008404E9"/>
    <w:rsid w:val="0085341D"/>
    <w:rsid w:val="008A2F54"/>
    <w:rsid w:val="008D7432"/>
    <w:rsid w:val="008F5C8F"/>
    <w:rsid w:val="009261E2"/>
    <w:rsid w:val="009B5C93"/>
    <w:rsid w:val="009E2E63"/>
    <w:rsid w:val="00A05AB1"/>
    <w:rsid w:val="00A16659"/>
    <w:rsid w:val="00A7643C"/>
    <w:rsid w:val="00A86401"/>
    <w:rsid w:val="00AA5BF3"/>
    <w:rsid w:val="00AB7C53"/>
    <w:rsid w:val="00AC1286"/>
    <w:rsid w:val="00B11195"/>
    <w:rsid w:val="00B16390"/>
    <w:rsid w:val="00B2391B"/>
    <w:rsid w:val="00B378D0"/>
    <w:rsid w:val="00B40FC7"/>
    <w:rsid w:val="00B446CC"/>
    <w:rsid w:val="00BA4B03"/>
    <w:rsid w:val="00BC7E6A"/>
    <w:rsid w:val="00BF2F36"/>
    <w:rsid w:val="00C00C52"/>
    <w:rsid w:val="00C045EA"/>
    <w:rsid w:val="00C3262E"/>
    <w:rsid w:val="00C56028"/>
    <w:rsid w:val="00C9793C"/>
    <w:rsid w:val="00CA5354"/>
    <w:rsid w:val="00CA6757"/>
    <w:rsid w:val="00CC2C8E"/>
    <w:rsid w:val="00CD7C8F"/>
    <w:rsid w:val="00CE3D34"/>
    <w:rsid w:val="00CF52A0"/>
    <w:rsid w:val="00D20648"/>
    <w:rsid w:val="00D26520"/>
    <w:rsid w:val="00D47D06"/>
    <w:rsid w:val="00D645B0"/>
    <w:rsid w:val="00DB38BB"/>
    <w:rsid w:val="00DB7DB5"/>
    <w:rsid w:val="00DD538E"/>
    <w:rsid w:val="00DF08FF"/>
    <w:rsid w:val="00E241B5"/>
    <w:rsid w:val="00E56C08"/>
    <w:rsid w:val="00E70EE8"/>
    <w:rsid w:val="00E77430"/>
    <w:rsid w:val="00E90D73"/>
    <w:rsid w:val="00E915C9"/>
    <w:rsid w:val="00ED0DD6"/>
    <w:rsid w:val="00EE0911"/>
    <w:rsid w:val="00EF6A23"/>
    <w:rsid w:val="00F4146B"/>
    <w:rsid w:val="00F553DA"/>
    <w:rsid w:val="00F62B45"/>
    <w:rsid w:val="00F66292"/>
    <w:rsid w:val="00FC7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06"/>
    <w:pPr>
      <w:widowControl w:val="0"/>
      <w:suppressAutoHyphens/>
      <w:spacing w:after="0" w:line="240" w:lineRule="auto"/>
    </w:pPr>
    <w:rPr>
      <w:rFonts w:ascii="Times New Roman" w:eastAsia="HG Mincho Light J"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7D06"/>
    <w:rPr>
      <w:rFonts w:ascii="Tahoma" w:hAnsi="Tahoma" w:cs="Tahoma"/>
      <w:sz w:val="16"/>
      <w:szCs w:val="16"/>
    </w:rPr>
  </w:style>
  <w:style w:type="character" w:customStyle="1" w:styleId="a4">
    <w:name w:val="Текст выноски Знак"/>
    <w:basedOn w:val="a0"/>
    <w:link w:val="a3"/>
    <w:uiPriority w:val="99"/>
    <w:semiHidden/>
    <w:rsid w:val="00D47D06"/>
    <w:rPr>
      <w:rFonts w:ascii="Tahoma" w:eastAsia="HG Mincho Light J" w:hAnsi="Tahoma" w:cs="Tahoma"/>
      <w:color w:val="000000"/>
      <w:sz w:val="16"/>
      <w:szCs w:val="16"/>
      <w:lang w:eastAsia="ru-RU"/>
    </w:rPr>
  </w:style>
  <w:style w:type="paragraph" w:styleId="a5">
    <w:name w:val="Normal (Web)"/>
    <w:basedOn w:val="a"/>
    <w:uiPriority w:val="99"/>
    <w:semiHidden/>
    <w:unhideWhenUsed/>
    <w:rsid w:val="00BC7E6A"/>
    <w:pPr>
      <w:widowControl/>
      <w:suppressAutoHyphens w:val="0"/>
      <w:spacing w:before="100" w:beforeAutospacing="1" w:after="100" w:afterAutospacing="1"/>
    </w:pPr>
    <w:rPr>
      <w:rFonts w:eastAsia="Times New Roman"/>
      <w:color w:val="auto"/>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06"/>
    <w:pPr>
      <w:widowControl w:val="0"/>
      <w:suppressAutoHyphens/>
      <w:spacing w:after="0" w:line="240" w:lineRule="auto"/>
    </w:pPr>
    <w:rPr>
      <w:rFonts w:ascii="Times New Roman" w:eastAsia="HG Mincho Light J"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7D06"/>
    <w:rPr>
      <w:rFonts w:ascii="Tahoma" w:hAnsi="Tahoma" w:cs="Tahoma"/>
      <w:sz w:val="16"/>
      <w:szCs w:val="16"/>
    </w:rPr>
  </w:style>
  <w:style w:type="character" w:customStyle="1" w:styleId="a4">
    <w:name w:val="Текст выноски Знак"/>
    <w:basedOn w:val="a0"/>
    <w:link w:val="a3"/>
    <w:uiPriority w:val="99"/>
    <w:semiHidden/>
    <w:rsid w:val="00D47D06"/>
    <w:rPr>
      <w:rFonts w:ascii="Tahoma" w:eastAsia="HG Mincho Light J" w:hAnsi="Tahoma" w:cs="Tahoma"/>
      <w:color w:val="000000"/>
      <w:sz w:val="16"/>
      <w:szCs w:val="16"/>
      <w:lang w:eastAsia="ru-RU"/>
    </w:rPr>
  </w:style>
  <w:style w:type="paragraph" w:styleId="a5">
    <w:name w:val="Normal (Web)"/>
    <w:basedOn w:val="a"/>
    <w:uiPriority w:val="99"/>
    <w:semiHidden/>
    <w:unhideWhenUsed/>
    <w:rsid w:val="00BC7E6A"/>
    <w:pPr>
      <w:widowControl/>
      <w:suppressAutoHyphens w:val="0"/>
      <w:spacing w:before="100" w:beforeAutospacing="1" w:after="100" w:afterAutospacing="1"/>
    </w:pPr>
    <w:rPr>
      <w:rFonts w:eastAsia="Times New Roman"/>
      <w:color w:val="auto"/>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2017</c:v>
                </c:pt>
              </c:strCache>
            </c:strRef>
          </c:tx>
          <c:dLbls>
            <c:dLbl>
              <c:idx val="0"/>
              <c:tx>
                <c:rich>
                  <a:bodyPr/>
                  <a:lstStyle/>
                  <a:p>
                    <a:r>
                      <a:rPr lang="en-US"/>
                      <a:t>50</a:t>
                    </a:r>
                    <a:r>
                      <a:rPr lang="uk-UA"/>
                      <a:t> %</a:t>
                    </a:r>
                    <a:endParaRPr lang="en-US"/>
                  </a:p>
                </c:rich>
              </c:tx>
              <c:dLblPos val="ctr"/>
              <c:showLegendKey val="0"/>
              <c:showVal val="1"/>
              <c:showCatName val="0"/>
              <c:showSerName val="0"/>
              <c:showPercent val="0"/>
              <c:showBubbleSize val="0"/>
            </c:dLbl>
            <c:dLbl>
              <c:idx val="1"/>
              <c:tx>
                <c:rich>
                  <a:bodyPr/>
                  <a:lstStyle/>
                  <a:p>
                    <a:r>
                      <a:rPr lang="en-US"/>
                      <a:t>50</a:t>
                    </a:r>
                    <a:r>
                      <a:rPr lang="uk-UA"/>
                      <a:t> %</a:t>
                    </a:r>
                    <a:endParaRPr lang="en-US"/>
                  </a:p>
                </c:rich>
              </c:tx>
              <c:dLblPos val="ctr"/>
              <c:showLegendKey val="0"/>
              <c:showVal val="1"/>
              <c:showCatName val="0"/>
              <c:showSerName val="0"/>
              <c:showPercent val="0"/>
              <c:showBubbleSize val="0"/>
            </c:dLbl>
            <c:dLblPos val="ctr"/>
            <c:showLegendKey val="0"/>
            <c:showVal val="1"/>
            <c:showCatName val="0"/>
            <c:showSerName val="0"/>
            <c:showPercent val="0"/>
            <c:showBubbleSize val="0"/>
            <c:showLeaderLines val="1"/>
          </c:dLbls>
          <c:cat>
            <c:strRef>
              <c:f>Лист1!$A$2:$A$3</c:f>
              <c:strCache>
                <c:ptCount val="2"/>
                <c:pt idx="0">
                  <c:v>Заяви</c:v>
                </c:pt>
                <c:pt idx="1">
                  <c:v>Скарги</c:v>
                </c:pt>
              </c:strCache>
            </c:strRef>
          </c:cat>
          <c:val>
            <c:numRef>
              <c:f>Лист1!$B$2:$B$3</c:f>
              <c:numCache>
                <c:formatCode>\О\с\н\о\в\н\о\й</c:formatCode>
                <c:ptCount val="2"/>
                <c:pt idx="0">
                  <c:v>50</c:v>
                </c:pt>
                <c:pt idx="1">
                  <c:v>50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2018</c:v>
                </c:pt>
              </c:strCache>
            </c:strRef>
          </c:tx>
          <c:dLbls>
            <c:dLbl>
              <c:idx val="0"/>
              <c:tx>
                <c:rich>
                  <a:bodyPr/>
                  <a:lstStyle/>
                  <a:p>
                    <a:r>
                      <a:rPr lang="en-US"/>
                      <a:t>75</a:t>
                    </a:r>
                    <a:r>
                      <a:rPr lang="uk-UA"/>
                      <a:t> %</a:t>
                    </a:r>
                    <a:endParaRPr lang="en-US"/>
                  </a:p>
                </c:rich>
              </c:tx>
              <c:dLblPos val="ctr"/>
              <c:showLegendKey val="0"/>
              <c:showVal val="1"/>
              <c:showCatName val="0"/>
              <c:showSerName val="0"/>
              <c:showPercent val="0"/>
              <c:showBubbleSize val="0"/>
            </c:dLbl>
            <c:dLbl>
              <c:idx val="1"/>
              <c:tx>
                <c:rich>
                  <a:bodyPr/>
                  <a:lstStyle/>
                  <a:p>
                    <a:r>
                      <a:rPr lang="en-US"/>
                      <a:t>25</a:t>
                    </a:r>
                    <a:r>
                      <a:rPr lang="uk-UA"/>
                      <a:t> %</a:t>
                    </a:r>
                    <a:endParaRPr lang="en-US"/>
                  </a:p>
                </c:rich>
              </c:tx>
              <c:dLblPos val="ctr"/>
              <c:showLegendKey val="0"/>
              <c:showVal val="1"/>
              <c:showCatName val="0"/>
              <c:showSerName val="0"/>
              <c:showPercent val="0"/>
              <c:showBubbleSize val="0"/>
            </c:dLbl>
            <c:dLblPos val="ctr"/>
            <c:showLegendKey val="0"/>
            <c:showVal val="1"/>
            <c:showCatName val="0"/>
            <c:showSerName val="0"/>
            <c:showPercent val="0"/>
            <c:showBubbleSize val="0"/>
            <c:showLeaderLines val="1"/>
          </c:dLbls>
          <c:cat>
            <c:strRef>
              <c:f>Лист1!$A$2:$A$3</c:f>
              <c:strCache>
                <c:ptCount val="2"/>
                <c:pt idx="0">
                  <c:v>Заява</c:v>
                </c:pt>
                <c:pt idx="1">
                  <c:v>Скарга</c:v>
                </c:pt>
              </c:strCache>
            </c:strRef>
          </c:cat>
          <c:val>
            <c:numRef>
              <c:f>Лист1!$B$2:$B$3</c:f>
              <c:numCache>
                <c:formatCode>\О\с\н\о\в\н\о\й</c:formatCode>
                <c:ptCount val="2"/>
                <c:pt idx="0">
                  <c:v>75</c:v>
                </c:pt>
                <c:pt idx="1">
                  <c:v>25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Структура звернень громадян</c:v>
                </c:pt>
              </c:strCache>
            </c:strRef>
          </c:tx>
          <c:explosion val="3"/>
          <c:dLbls>
            <c:dLbl>
              <c:idx val="0"/>
              <c:tx>
                <c:rich>
                  <a:bodyPr/>
                  <a:lstStyle/>
                  <a:p>
                    <a:r>
                      <a:rPr lang="en-US"/>
                      <a:t>6</a:t>
                    </a:r>
                    <a:r>
                      <a:rPr lang="uk-UA"/>
                      <a:t>,25</a:t>
                    </a:r>
                    <a:r>
                      <a:rPr lang="en-US"/>
                      <a:t>%</a:t>
                    </a:r>
                  </a:p>
                </c:rich>
              </c:tx>
              <c:showLegendKey val="0"/>
              <c:showVal val="0"/>
              <c:showCatName val="0"/>
              <c:showSerName val="0"/>
              <c:showPercent val="1"/>
              <c:showBubbleSize val="0"/>
            </c:dLbl>
            <c:dLbl>
              <c:idx val="1"/>
              <c:tx>
                <c:rich>
                  <a:bodyPr/>
                  <a:lstStyle/>
                  <a:p>
                    <a:r>
                      <a:rPr lang="en-US"/>
                      <a:t>37</a:t>
                    </a:r>
                    <a:r>
                      <a:rPr lang="uk-UA"/>
                      <a:t>,5</a:t>
                    </a:r>
                    <a:r>
                      <a:rPr lang="en-US"/>
                      <a:t>%</a:t>
                    </a:r>
                  </a:p>
                </c:rich>
              </c:tx>
              <c:showLegendKey val="0"/>
              <c:showVal val="0"/>
              <c:showCatName val="0"/>
              <c:showSerName val="0"/>
              <c:showPercent val="1"/>
              <c:showBubbleSize val="0"/>
            </c:dLbl>
            <c:dLbl>
              <c:idx val="2"/>
              <c:tx>
                <c:rich>
                  <a:bodyPr/>
                  <a:lstStyle/>
                  <a:p>
                    <a:r>
                      <a:rPr lang="en-US"/>
                      <a:t>1</a:t>
                    </a:r>
                    <a:r>
                      <a:rPr lang="uk-UA"/>
                      <a:t>2,5</a:t>
                    </a:r>
                    <a:r>
                      <a:rPr lang="en-US"/>
                      <a:t>%</a:t>
                    </a:r>
                  </a:p>
                </c:rich>
              </c:tx>
              <c:showLegendKey val="0"/>
              <c:showVal val="0"/>
              <c:showCatName val="0"/>
              <c:showSerName val="0"/>
              <c:showPercent val="1"/>
              <c:showBubbleSize val="0"/>
            </c:dLbl>
            <c:dLbl>
              <c:idx val="3"/>
              <c:tx>
                <c:rich>
                  <a:bodyPr/>
                  <a:lstStyle/>
                  <a:p>
                    <a:r>
                      <a:rPr lang="uk-UA"/>
                      <a:t>12,5</a:t>
                    </a:r>
                    <a:r>
                      <a:rPr lang="en-US"/>
                      <a:t>%</a:t>
                    </a:r>
                  </a:p>
                </c:rich>
              </c:tx>
              <c:showLegendKey val="0"/>
              <c:showVal val="0"/>
              <c:showCatName val="0"/>
              <c:showSerName val="0"/>
              <c:showPercent val="1"/>
              <c:showBubbleSize val="0"/>
            </c:dLbl>
            <c:dLbl>
              <c:idx val="5"/>
              <c:tx>
                <c:rich>
                  <a:bodyPr/>
                  <a:lstStyle/>
                  <a:p>
                    <a:r>
                      <a:rPr lang="en-US"/>
                      <a:t>6</a:t>
                    </a:r>
                    <a:r>
                      <a:rPr lang="uk-UA"/>
                      <a:t>,25</a:t>
                    </a:r>
                    <a:r>
                      <a:rPr lang="en-US"/>
                      <a:t>%</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Лист1!$A$2:$A$7</c:f>
              <c:strCache>
                <c:ptCount val="6"/>
                <c:pt idx="0">
                  <c:v>на не видачу копій судових рішень</c:v>
                </c:pt>
                <c:pt idx="1">
                  <c:v>на дії суддів</c:v>
                </c:pt>
                <c:pt idx="2">
                  <c:v>на тривалий не розгляд справ і тяганину при розгляді</c:v>
                </c:pt>
                <c:pt idx="3">
                  <c:v>на несвоєчасне звернення до виконання судових рішень</c:v>
                </c:pt>
                <c:pt idx="4">
                  <c:v>на організацію роботи суду</c:v>
                </c:pt>
                <c:pt idx="5">
                  <c:v>інші питання</c:v>
                </c:pt>
              </c:strCache>
            </c:strRef>
          </c:cat>
          <c:val>
            <c:numRef>
              <c:f>Лист1!$B$2:$B$7</c:f>
              <c:numCache>
                <c:formatCode>\О\с\н\о\в\н\о\й</c:formatCode>
                <c:ptCount val="6"/>
                <c:pt idx="0">
                  <c:v>6.25</c:v>
                </c:pt>
                <c:pt idx="1">
                  <c:v>37.5</c:v>
                </c:pt>
                <c:pt idx="2">
                  <c:v>12.5</c:v>
                </c:pt>
                <c:pt idx="3">
                  <c:v>12.5</c:v>
                </c:pt>
                <c:pt idx="4">
                  <c:v>25</c:v>
                </c:pt>
                <c:pt idx="5">
                  <c:v>6.25</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до 5 діб</c:v>
                </c:pt>
              </c:strCache>
            </c:strRef>
          </c:tx>
          <c:invertIfNegative val="0"/>
          <c:dLbls>
            <c:dLbl>
              <c:idx val="0"/>
              <c:tx>
                <c:rich>
                  <a:bodyPr/>
                  <a:lstStyle/>
                  <a:p>
                    <a:r>
                      <a:rPr lang="en-US"/>
                      <a:t>35,7</a:t>
                    </a:r>
                    <a:r>
                      <a:rPr lang="uk-UA"/>
                      <a:t> %</a:t>
                    </a:r>
                    <a:endParaRPr lang="en-US"/>
                  </a:p>
                </c:rich>
              </c:tx>
              <c:dLblPos val="ctr"/>
              <c:showLegendKey val="0"/>
              <c:showVal val="1"/>
              <c:showCatName val="0"/>
              <c:showSerName val="0"/>
              <c:showPercent val="0"/>
              <c:showBubbleSize val="0"/>
            </c:dLbl>
            <c:dLbl>
              <c:idx val="1"/>
              <c:tx>
                <c:rich>
                  <a:bodyPr/>
                  <a:lstStyle/>
                  <a:p>
                    <a:r>
                      <a:rPr lang="en-US"/>
                      <a:t>37,5</a:t>
                    </a:r>
                    <a:r>
                      <a:rPr lang="uk-UA"/>
                      <a:t> %</a:t>
                    </a:r>
                    <a:endParaRPr lang="en-US"/>
                  </a:p>
                </c:rich>
              </c:tx>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numRef>
              <c:f>Лист1!$A$2:$A$3</c:f>
              <c:numCache>
                <c:formatCode>General</c:formatCode>
                <c:ptCount val="2"/>
                <c:pt idx="0">
                  <c:v>2017</c:v>
                </c:pt>
                <c:pt idx="1">
                  <c:v>2018</c:v>
                </c:pt>
              </c:numCache>
            </c:numRef>
          </c:cat>
          <c:val>
            <c:numRef>
              <c:f>Лист1!$B$2:$B$3</c:f>
              <c:numCache>
                <c:formatCode>General</c:formatCode>
                <c:ptCount val="2"/>
                <c:pt idx="0">
                  <c:v>35.700000000000003</c:v>
                </c:pt>
                <c:pt idx="1">
                  <c:v>37.5</c:v>
                </c:pt>
              </c:numCache>
            </c:numRef>
          </c:val>
        </c:ser>
        <c:ser>
          <c:idx val="1"/>
          <c:order val="1"/>
          <c:tx>
            <c:strRef>
              <c:f>Лист1!$C$1</c:f>
              <c:strCache>
                <c:ptCount val="1"/>
                <c:pt idx="0">
                  <c:v>до 15 діб</c:v>
                </c:pt>
              </c:strCache>
            </c:strRef>
          </c:tx>
          <c:invertIfNegative val="0"/>
          <c:dLbls>
            <c:dLbl>
              <c:idx val="0"/>
              <c:tx>
                <c:rich>
                  <a:bodyPr/>
                  <a:lstStyle/>
                  <a:p>
                    <a:r>
                      <a:rPr lang="en-US"/>
                      <a:t>50</a:t>
                    </a:r>
                    <a:r>
                      <a:rPr lang="uk-UA"/>
                      <a:t> %</a:t>
                    </a:r>
                    <a:endParaRPr lang="en-US"/>
                  </a:p>
                </c:rich>
              </c:tx>
              <c:dLblPos val="ctr"/>
              <c:showLegendKey val="0"/>
              <c:showVal val="1"/>
              <c:showCatName val="0"/>
              <c:showSerName val="0"/>
              <c:showPercent val="0"/>
              <c:showBubbleSize val="0"/>
            </c:dLbl>
            <c:dLbl>
              <c:idx val="1"/>
              <c:tx>
                <c:rich>
                  <a:bodyPr/>
                  <a:lstStyle/>
                  <a:p>
                    <a:r>
                      <a:rPr lang="en-US"/>
                      <a:t>62,5</a:t>
                    </a:r>
                    <a:r>
                      <a:rPr lang="uk-UA"/>
                      <a:t> %</a:t>
                    </a:r>
                    <a:endParaRPr lang="en-US"/>
                  </a:p>
                </c:rich>
              </c:tx>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numRef>
              <c:f>Лист1!$A$2:$A$3</c:f>
              <c:numCache>
                <c:formatCode>General</c:formatCode>
                <c:ptCount val="2"/>
                <c:pt idx="0">
                  <c:v>2017</c:v>
                </c:pt>
                <c:pt idx="1">
                  <c:v>2018</c:v>
                </c:pt>
              </c:numCache>
            </c:numRef>
          </c:cat>
          <c:val>
            <c:numRef>
              <c:f>Лист1!$C$2:$C$3</c:f>
              <c:numCache>
                <c:formatCode>General</c:formatCode>
                <c:ptCount val="2"/>
                <c:pt idx="0">
                  <c:v>50</c:v>
                </c:pt>
                <c:pt idx="1">
                  <c:v>62.5</c:v>
                </c:pt>
              </c:numCache>
            </c:numRef>
          </c:val>
        </c:ser>
        <c:ser>
          <c:idx val="2"/>
          <c:order val="2"/>
          <c:tx>
            <c:strRef>
              <c:f>Лист1!$D$1</c:f>
              <c:strCache>
                <c:ptCount val="1"/>
                <c:pt idx="0">
                  <c:v>Не розглянуті</c:v>
                </c:pt>
              </c:strCache>
            </c:strRef>
          </c:tx>
          <c:invertIfNegative val="0"/>
          <c:dLbls>
            <c:dLbl>
              <c:idx val="0"/>
              <c:tx>
                <c:rich>
                  <a:bodyPr/>
                  <a:lstStyle/>
                  <a:p>
                    <a:r>
                      <a:rPr lang="en-US"/>
                      <a:t>14,3</a:t>
                    </a:r>
                    <a:r>
                      <a:rPr lang="uk-UA"/>
                      <a:t> %</a:t>
                    </a:r>
                    <a:endParaRPr lang="en-US"/>
                  </a:p>
                </c:rich>
              </c:tx>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numRef>
              <c:f>Лист1!$A$2:$A$3</c:f>
              <c:numCache>
                <c:formatCode>General</c:formatCode>
                <c:ptCount val="2"/>
                <c:pt idx="0">
                  <c:v>2017</c:v>
                </c:pt>
                <c:pt idx="1">
                  <c:v>2018</c:v>
                </c:pt>
              </c:numCache>
            </c:numRef>
          </c:cat>
          <c:val>
            <c:numRef>
              <c:f>Лист1!$D$2:$D$3</c:f>
              <c:numCache>
                <c:formatCode>General</c:formatCode>
                <c:ptCount val="2"/>
                <c:pt idx="0">
                  <c:v>14.3</c:v>
                </c:pt>
              </c:numCache>
            </c:numRef>
          </c:val>
        </c:ser>
        <c:dLbls>
          <c:showLegendKey val="0"/>
          <c:showVal val="1"/>
          <c:showCatName val="0"/>
          <c:showSerName val="0"/>
          <c:showPercent val="0"/>
          <c:showBubbleSize val="0"/>
        </c:dLbls>
        <c:gapWidth val="150"/>
        <c:overlap val="100"/>
        <c:axId val="111548288"/>
        <c:axId val="111549824"/>
      </c:barChart>
      <c:catAx>
        <c:axId val="111548288"/>
        <c:scaling>
          <c:orientation val="minMax"/>
        </c:scaling>
        <c:delete val="0"/>
        <c:axPos val="b"/>
        <c:numFmt formatCode="General" sourceLinked="1"/>
        <c:majorTickMark val="out"/>
        <c:minorTickMark val="none"/>
        <c:tickLblPos val="nextTo"/>
        <c:crossAx val="111549824"/>
        <c:crosses val="autoZero"/>
        <c:auto val="1"/>
        <c:lblAlgn val="ctr"/>
        <c:lblOffset val="100"/>
        <c:noMultiLvlLbl val="0"/>
      </c:catAx>
      <c:valAx>
        <c:axId val="111549824"/>
        <c:scaling>
          <c:orientation val="minMax"/>
        </c:scaling>
        <c:delete val="0"/>
        <c:axPos val="l"/>
        <c:majorGridlines/>
        <c:numFmt formatCode="General" sourceLinked="1"/>
        <c:majorTickMark val="out"/>
        <c:minorTickMark val="none"/>
        <c:tickLblPos val="nextTo"/>
        <c:crossAx val="1115482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1</Pages>
  <Words>6261</Words>
  <Characters>3570</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cp:lastModifiedBy>
  <cp:revision>5</cp:revision>
  <cp:lastPrinted>2018-07-10T07:02:00Z</cp:lastPrinted>
  <dcterms:created xsi:type="dcterms:W3CDTF">2018-07-10T08:53:00Z</dcterms:created>
  <dcterms:modified xsi:type="dcterms:W3CDTF">2018-07-26T15:18:00Z</dcterms:modified>
</cp:coreProperties>
</file>